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0" w:rsidRDefault="004E6BDB" w:rsidP="003F0008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143"/>
        <w:jc w:val="right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-6984</wp:posOffset>
            </wp:positionV>
            <wp:extent cx="1371600" cy="1371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9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Stagione Sportiva 2020/2021</w:t>
      </w: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n°</w:t>
      </w:r>
      <w:r>
        <w:rPr>
          <w:rFonts w:ascii="Arial" w:eastAsia="Arial" w:hAnsi="Arial" w:cs="Arial"/>
          <w:b/>
          <w:color w:val="0070C0"/>
          <w:sz w:val="36"/>
          <w:szCs w:val="36"/>
        </w:rPr>
        <w:t>50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del </w:t>
      </w:r>
      <w:r>
        <w:rPr>
          <w:rFonts w:ascii="Arial" w:eastAsia="Arial" w:hAnsi="Arial" w:cs="Arial"/>
          <w:b/>
          <w:color w:val="0070C0"/>
          <w:sz w:val="36"/>
          <w:szCs w:val="36"/>
        </w:rPr>
        <w:t>5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Settembre 2020</w:t>
      </w: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5E6910" w:rsidRPr="003F0008" w:rsidRDefault="004E6BDB" w:rsidP="003F000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36"/>
          <w:szCs w:val="36"/>
        </w:rPr>
      </w:pPr>
      <w:r w:rsidRPr="003F0008">
        <w:rPr>
          <w:rFonts w:ascii="Arial" w:eastAsia="Arial" w:hAnsi="Arial" w:cs="Arial"/>
          <w:b/>
          <w:sz w:val="36"/>
          <w:szCs w:val="36"/>
        </w:rPr>
        <w:t xml:space="preserve">COMUNICAZIONI DELLA </w:t>
      </w:r>
      <w:proofErr w:type="spellStart"/>
      <w:r w:rsidRPr="003F0008">
        <w:rPr>
          <w:rFonts w:ascii="Arial" w:eastAsia="Arial" w:hAnsi="Arial" w:cs="Arial"/>
          <w:b/>
          <w:sz w:val="36"/>
          <w:szCs w:val="36"/>
        </w:rPr>
        <w:t>L.N.D</w:t>
      </w:r>
      <w:proofErr w:type="spellEnd"/>
    </w:p>
    <w:p w:rsidR="003F0008" w:rsidRPr="003F0008" w:rsidRDefault="003F0008" w:rsidP="003F000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10"/>
          <w:szCs w:val="10"/>
        </w:rPr>
      </w:pPr>
    </w:p>
    <w:p w:rsidR="005E6910" w:rsidRPr="003F0008" w:rsidRDefault="004E6BDB" w:rsidP="003F000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 w:rsidRPr="003F0008">
        <w:rPr>
          <w:rFonts w:ascii="Arial" w:eastAsia="Arial" w:hAnsi="Arial" w:cs="Arial"/>
          <w:b/>
          <w:sz w:val="24"/>
          <w:szCs w:val="24"/>
        </w:rPr>
        <w:t>Comunicato n.90 del 4 settembre 2020 (CU n. 84/A FIGC)</w:t>
      </w:r>
    </w:p>
    <w:p w:rsidR="005E6910" w:rsidRPr="003F0008" w:rsidRDefault="004E6BDB" w:rsidP="003F000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3F0008">
        <w:rPr>
          <w:rFonts w:ascii="Arial" w:eastAsia="Arial" w:hAnsi="Arial" w:cs="Arial"/>
          <w:sz w:val="24"/>
          <w:szCs w:val="24"/>
        </w:rPr>
        <w:t>In allegato si pubblica il CU n. 84/A della FIGC inerente l'abbreviazione dei termini procedurali dinanzi agli Organi di Giust</w:t>
      </w:r>
      <w:r w:rsidR="003F0008">
        <w:rPr>
          <w:rFonts w:ascii="Arial" w:eastAsia="Arial" w:hAnsi="Arial" w:cs="Arial"/>
          <w:sz w:val="24"/>
          <w:szCs w:val="24"/>
        </w:rPr>
        <w:t>i</w:t>
      </w:r>
      <w:r w:rsidRPr="003F0008">
        <w:rPr>
          <w:rFonts w:ascii="Arial" w:eastAsia="Arial" w:hAnsi="Arial" w:cs="Arial"/>
          <w:sz w:val="24"/>
          <w:szCs w:val="24"/>
        </w:rPr>
        <w:t>zia Sportiva per le fasi regionali di Coppa Italia, di Coppa Regione e Coppa Provincia organizzate dai Comitati Regionali della L</w:t>
      </w:r>
      <w:r w:rsidRPr="003F0008">
        <w:rPr>
          <w:rFonts w:ascii="Arial" w:eastAsia="Arial" w:hAnsi="Arial" w:cs="Arial"/>
          <w:sz w:val="24"/>
          <w:szCs w:val="24"/>
        </w:rPr>
        <w:t>ega Nazionale Dilettanti (stagione sportiva 2020/2021)</w:t>
      </w:r>
    </w:p>
    <w:p w:rsidR="005E6910" w:rsidRPr="003F0008" w:rsidRDefault="005E6910" w:rsidP="003F000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70C0"/>
          <w:sz w:val="16"/>
          <w:szCs w:val="16"/>
        </w:rPr>
      </w:pPr>
    </w:p>
    <w:p w:rsidR="005E6910" w:rsidRPr="003F0008" w:rsidRDefault="004E6BDB" w:rsidP="003F000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 w:rsidRPr="003F0008">
        <w:rPr>
          <w:rFonts w:ascii="Arial" w:eastAsia="Arial" w:hAnsi="Arial" w:cs="Arial"/>
          <w:b/>
          <w:sz w:val="24"/>
          <w:szCs w:val="24"/>
        </w:rPr>
        <w:t>Comunicato n.91 del 4 settembre 2020 (CU n.85/A Figc)</w:t>
      </w:r>
    </w:p>
    <w:p w:rsidR="005E6910" w:rsidRPr="003F0008" w:rsidRDefault="004E6BDB" w:rsidP="003F000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3F0008">
        <w:rPr>
          <w:rFonts w:ascii="Arial" w:eastAsia="Arial" w:hAnsi="Arial" w:cs="Arial"/>
          <w:sz w:val="24"/>
          <w:szCs w:val="24"/>
        </w:rPr>
        <w:t>In allegato, si pubblica il CU n. 85/A della FIGC inerente l'abbreviazione dei termini procedurali dinanzi agli Organi della Giustizia Sportiva pe</w:t>
      </w:r>
      <w:r w:rsidRPr="003F0008">
        <w:rPr>
          <w:rFonts w:ascii="Arial" w:eastAsia="Arial" w:hAnsi="Arial" w:cs="Arial"/>
          <w:sz w:val="24"/>
          <w:szCs w:val="24"/>
        </w:rPr>
        <w:t xml:space="preserve">r le gare della fase nazionale della Coppa Italia Dilettanti organizzata dalla Lega Nazionale Dilettanti (stagione sportiva 2020/2021) 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70C0"/>
          <w:sz w:val="40"/>
          <w:szCs w:val="40"/>
          <w:u w:val="single"/>
        </w:rPr>
        <w:t xml:space="preserve">Comunicazioni dell’ufficio Attività Agonistica 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2"/>
          <w:szCs w:val="22"/>
        </w:rPr>
      </w:pP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Coppa Italia</w:t>
      </w:r>
      <w:r>
        <w:rPr>
          <w:rFonts w:ascii="Arial" w:eastAsia="Arial" w:hAnsi="Arial" w:cs="Arial"/>
          <w:b/>
          <w:sz w:val="40"/>
          <w:szCs w:val="40"/>
          <w:u w:val="single"/>
        </w:rPr>
        <w:t xml:space="preserve"> Eccellenza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Andata</w:t>
      </w:r>
    </w:p>
    <w:p w:rsidR="003F0008" w:rsidRDefault="003F000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:rsidR="005E6910" w:rsidRPr="003F0008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  <w:r w:rsidRPr="003F0008">
        <w:rPr>
          <w:rFonts w:ascii="Arial" w:eastAsia="Arial" w:hAnsi="Arial" w:cs="Arial"/>
          <w:b/>
          <w:sz w:val="22"/>
          <w:szCs w:val="22"/>
          <w:u w:val="single"/>
        </w:rPr>
        <w:t>Girone A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Unitas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Sciacca/Dolce Onorio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del 6.9.2020 ore 15.30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causa indisponibilità campo e a seguito accordo società giocarsi mercoledì 9.9.2020 ore 16 00</w:t>
      </w:r>
    </w:p>
    <w:p w:rsidR="003F0008" w:rsidRDefault="003F000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Nissa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F.C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/Sancataldese</w:t>
      </w:r>
      <w:r w:rsidR="003F0008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del 6.9.2020 ore 15.30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causa indisponibilità campo e a seguito accordo Società giocasi Mercoledì 9.9.2020 ore </w:t>
      </w:r>
      <w:r>
        <w:rPr>
          <w:rFonts w:ascii="Arial" w:eastAsia="Arial" w:hAnsi="Arial" w:cs="Arial"/>
          <w:sz w:val="22"/>
          <w:szCs w:val="22"/>
        </w:rPr>
        <w:t>18.00</w:t>
      </w:r>
    </w:p>
    <w:p w:rsidR="003F0008" w:rsidRDefault="003F000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Girone B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Siracusa/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Siracusa del 6.9.2020 ore 17.00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causa indisponibilità campo e a seguito accordo Società giocasi mercoledì 9.9.2020 ore 17.00</w:t>
      </w: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E6910" w:rsidRDefault="004E6BDB">
      <w:pPr>
        <w:pStyle w:val="normal"/>
        <w:rPr>
          <w:rFonts w:ascii="Arial" w:eastAsia="Arial" w:hAnsi="Arial" w:cs="Arial"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Coppa Ital</w:t>
      </w:r>
      <w:r>
        <w:rPr>
          <w:rFonts w:ascii="Arial" w:eastAsia="Arial" w:hAnsi="Arial" w:cs="Arial"/>
          <w:b/>
          <w:sz w:val="40"/>
          <w:szCs w:val="40"/>
          <w:u w:val="single"/>
        </w:rPr>
        <w:t>ia Promozione</w:t>
      </w:r>
    </w:p>
    <w:p w:rsidR="005E6910" w:rsidRDefault="004E6BDB">
      <w:pPr>
        <w:pStyle w:val="normal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Andata</w:t>
      </w:r>
    </w:p>
    <w:p w:rsidR="005E6910" w:rsidRDefault="004E6BDB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Supergiovane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Castelbuono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Gangi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 del 6.9.2020 ore 15.30</w:t>
      </w:r>
    </w:p>
    <w:p w:rsidR="005E6910" w:rsidRDefault="004E6BDB">
      <w:pPr>
        <w:pStyle w:val="normal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sz w:val="22"/>
          <w:szCs w:val="22"/>
        </w:rPr>
        <w:t xml:space="preserve">A seguito comunicazione della Questura di Palermo,la gara si disputa a porte chiuse, in assenza di pubblico. </w:t>
      </w: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2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PUBBLICATO ED AFFISSO ALL’ALBO DEL COMITATO REGIONALE SICILIA IL 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</w:t>
      </w:r>
      <w:r w:rsidR="003F0008">
        <w:rPr>
          <w:b/>
          <w:color w:val="000000"/>
          <w:sz w:val="22"/>
          <w:szCs w:val="22"/>
        </w:rPr>
        <w:t xml:space="preserve">SETTEMBRE </w:t>
      </w:r>
      <w:r>
        <w:rPr>
          <w:b/>
          <w:color w:val="000000"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76645" cy="1968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6645" cy="19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IL PRESIDENTE</w:t>
      </w:r>
    </w:p>
    <w:p w:rsidR="005E6910" w:rsidRDefault="004E6B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E6910" w:rsidRDefault="005E69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5E6910" w:rsidSect="005E6910">
      <w:headerReference w:type="default" r:id="rId11"/>
      <w:footerReference w:type="default" r:id="rId12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DB" w:rsidRDefault="004E6BDB" w:rsidP="005E6910">
      <w:r>
        <w:separator/>
      </w:r>
    </w:p>
  </w:endnote>
  <w:endnote w:type="continuationSeparator" w:id="0">
    <w:p w:rsidR="004E6BDB" w:rsidRDefault="004E6BDB" w:rsidP="005E6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0" w:rsidRDefault="004E6BD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Comunicato Ufficiale n. </w:t>
    </w:r>
    <w:r w:rsidR="003F0008">
      <w:rPr>
        <w:b/>
        <w:color w:val="000000"/>
        <w:sz w:val="18"/>
        <w:szCs w:val="18"/>
      </w:rPr>
      <w:t>50</w:t>
    </w:r>
    <w:r>
      <w:rPr>
        <w:b/>
        <w:color w:val="000000"/>
        <w:sz w:val="18"/>
        <w:szCs w:val="18"/>
      </w:rPr>
      <w:t xml:space="preserve"> del </w:t>
    </w:r>
    <w:r w:rsidR="003F0008">
      <w:rPr>
        <w:b/>
        <w:color w:val="000000"/>
        <w:sz w:val="18"/>
        <w:szCs w:val="18"/>
      </w:rPr>
      <w:t>5</w:t>
    </w:r>
    <w:r>
      <w:rPr>
        <w:b/>
        <w:color w:val="000000"/>
        <w:sz w:val="18"/>
        <w:szCs w:val="18"/>
      </w:rPr>
      <w:t xml:space="preserve"> Settembre 2020</w:t>
    </w:r>
  </w:p>
  <w:p w:rsidR="005E6910" w:rsidRDefault="005E691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:rsidR="005E6910" w:rsidRDefault="005E691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DB" w:rsidRDefault="004E6BDB" w:rsidP="005E6910">
      <w:r>
        <w:separator/>
      </w:r>
    </w:p>
  </w:footnote>
  <w:footnote w:type="continuationSeparator" w:id="0">
    <w:p w:rsidR="004E6BDB" w:rsidRDefault="004E6BDB" w:rsidP="005E6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0" w:rsidRDefault="005E691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4E6BDB">
      <w:rPr>
        <w:color w:val="000000"/>
        <w:sz w:val="22"/>
        <w:szCs w:val="22"/>
      </w:rPr>
      <w:instrText>PAGE</w:instrText>
    </w:r>
    <w:r w:rsidR="003F0008">
      <w:rPr>
        <w:color w:val="000000"/>
        <w:sz w:val="22"/>
        <w:szCs w:val="22"/>
      </w:rPr>
      <w:fldChar w:fldCharType="separate"/>
    </w:r>
    <w:r w:rsidR="003F0008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5E6910" w:rsidRDefault="005E691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3488"/>
    <w:multiLevelType w:val="hybridMultilevel"/>
    <w:tmpl w:val="FFE23694"/>
    <w:lvl w:ilvl="0" w:tplc="3FAC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10"/>
    <w:rsid w:val="003F0008"/>
    <w:rsid w:val="004E6BDB"/>
    <w:rsid w:val="005E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E69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E69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E69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E69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E69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E691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E6910"/>
  </w:style>
  <w:style w:type="table" w:customStyle="1" w:styleId="TableNormal">
    <w:name w:val="Table Normal"/>
    <w:rsid w:val="005E69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E69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E69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0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0008"/>
  </w:style>
  <w:style w:type="paragraph" w:styleId="Pidipagina">
    <w:name w:val="footer"/>
    <w:basedOn w:val="Normale"/>
    <w:link w:val="PidipaginaCarattere"/>
    <w:uiPriority w:val="99"/>
    <w:semiHidden/>
    <w:unhideWhenUsed/>
    <w:rsid w:val="003F0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00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4BDE-44F3-45AD-AF7E-3396E674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1787</Characters>
  <Application>Microsoft Office Word</Application>
  <DocSecurity>0</DocSecurity>
  <Lines>14</Lines>
  <Paragraphs>4</Paragraphs>
  <ScaleCrop>false</ScaleCrop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</cp:lastModifiedBy>
  <cp:revision>2</cp:revision>
  <dcterms:created xsi:type="dcterms:W3CDTF">2020-09-05T17:59:00Z</dcterms:created>
  <dcterms:modified xsi:type="dcterms:W3CDTF">2020-09-05T18:04:00Z</dcterms:modified>
</cp:coreProperties>
</file>