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13694ED"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7134F7">
        <w:rPr>
          <w:b/>
          <w:color w:val="1F497D"/>
          <w:sz w:val="24"/>
          <w:szCs w:val="24"/>
        </w:rPr>
        <w:t>3</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B757C8">
        <w:rPr>
          <w:b/>
          <w:color w:val="1F497D"/>
          <w:sz w:val="24"/>
          <w:szCs w:val="24"/>
        </w:rPr>
        <w:t>1</w:t>
      </w:r>
      <w:r w:rsidR="007134F7">
        <w:rPr>
          <w:b/>
          <w:color w:val="1F497D"/>
          <w:sz w:val="24"/>
          <w:szCs w:val="24"/>
        </w:rPr>
        <w:t>5</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3D79AF2F"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01776D">
        <w:rPr>
          <w:noProof/>
          <w:webHidden/>
        </w:rPr>
        <w:t>5</w:t>
      </w:r>
    </w:p>
    <w:p w14:paraId="33E1FAAE" w14:textId="116D661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5B397E">
        <w:rPr>
          <w:noProof/>
        </w:rPr>
        <w:t>1</w:t>
      </w:r>
      <w:r w:rsidR="0001776D">
        <w:rPr>
          <w:noProof/>
        </w:rPr>
        <w:t>6</w:t>
      </w:r>
    </w:p>
    <w:p w14:paraId="7F5AAB33" w14:textId="5C85AB91"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bookmarkStart w:id="1" w:name="_Hlk180590544"/>
      <w:r w:rsidR="00653625">
        <w:rPr>
          <w:noProof/>
        </w:rPr>
        <w:t>Allegati</w:t>
      </w:r>
      <w:r w:rsidR="00475859" w:rsidRPr="00BD6647">
        <w:rPr>
          <w:noProof/>
          <w:webHidden/>
        </w:rPr>
        <w:tab/>
      </w:r>
      <w:bookmarkEnd w:id="0"/>
      <w:r w:rsidR="0001776D">
        <w:rPr>
          <w:noProof/>
        </w:rPr>
        <w:t>19</w:t>
      </w:r>
    </w:p>
    <w:bookmarkEnd w:id="1"/>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041C66A2" w14:textId="77777777" w:rsidR="0001776D" w:rsidRDefault="0001776D"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2" w:name="FIGC"/>
            <w:bookmarkEnd w:id="2"/>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3" w:name="LND"/>
            <w:bookmarkEnd w:id="3"/>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0CE1B36" w14:textId="7D532C1B"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4"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750F8F4C" w14:textId="77777777" w:rsidR="00E53E04" w:rsidRPr="0038531B" w:rsidRDefault="00E53E04"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4" w:name="Comitato"/>
            <w:bookmarkEnd w:id="4"/>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E14ECCA" w14:textId="45FC0F34" w:rsidR="00E53E04" w:rsidRPr="007134F7" w:rsidRDefault="007D2B6B" w:rsidP="007134F7">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r w:rsidR="00E53E04"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 xml:space="preserve">Si rimane in attesa della fornitura che dovrebbe essere effettuata a </w:t>
      </w:r>
      <w:proofErr w:type="gramStart"/>
      <w:r w:rsidRPr="00E53E04">
        <w:rPr>
          <w:rFonts w:ascii="Arial" w:hAnsi="Arial" w:cs="Arial"/>
          <w:b/>
          <w:sz w:val="20"/>
          <w:szCs w:val="20"/>
        </w:rPr>
        <w:t>Gennaio</w:t>
      </w:r>
      <w:proofErr w:type="gramEnd"/>
      <w:r w:rsidRPr="00E53E04">
        <w:rPr>
          <w:rFonts w:ascii="Arial" w:hAnsi="Arial" w:cs="Arial"/>
          <w:b/>
          <w:sz w:val="20"/>
          <w:szCs w:val="20"/>
        </w:rPr>
        <w:t xml:space="preserve"> e si comunica fin d’ora che, da tale data, questo Comitato Regionale, a richiesta delle società, non potrà consegnare più di tre (3) palloni a società per ogni stagione sportiva.</w:t>
      </w:r>
    </w:p>
    <w:p w14:paraId="578BE2B9" w14:textId="77777777" w:rsidR="00E53E04" w:rsidRDefault="00E53E04" w:rsidP="00920DDF">
      <w:pPr>
        <w:jc w:val="both"/>
        <w:rPr>
          <w:rFonts w:ascii="Arial" w:hAnsi="Arial" w:cs="Arial"/>
          <w:b/>
          <w:color w:val="000000" w:themeColor="text1"/>
          <w:sz w:val="24"/>
          <w:szCs w:val="28"/>
          <w:u w:val="single"/>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5"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15" w:history="1">
        <w:r w:rsidRPr="00171EB1">
          <w:rPr>
            <w:rFonts w:ascii="Arial" w:eastAsia="Times New Roman" w:hAnsi="Arial" w:cs="Arial"/>
            <w:sz w:val="20"/>
            <w:szCs w:val="20"/>
            <w:u w:val="single"/>
            <w:lang w:eastAsia="it-IT"/>
          </w:rPr>
          <w:t>sicilia.amministrazione@lnd.it</w:t>
        </w:r>
      </w:hyperlink>
    </w:p>
    <w:bookmarkEnd w:id="5"/>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lastRenderedPageBreak/>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proofErr w:type="gramStart"/>
      <w:r w:rsidRPr="002F60F3">
        <w:rPr>
          <w:rFonts w:ascii="Arial" w:hAnsi="Arial" w:cs="Arial"/>
          <w:bCs/>
          <w:sz w:val="20"/>
          <w:szCs w:val="20"/>
        </w:rPr>
        <w:t>E’</w:t>
      </w:r>
      <w:proofErr w:type="gramEnd"/>
      <w:r w:rsidRPr="002F60F3">
        <w:rPr>
          <w:rFonts w:ascii="Arial" w:hAnsi="Arial" w:cs="Arial"/>
          <w:bCs/>
          <w:sz w:val="20"/>
          <w:szCs w:val="20"/>
        </w:rPr>
        <w:t xml:space="preserv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3F25F9A5" w14:textId="77777777" w:rsidR="007134F7"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p>
    <w:p w14:paraId="71C42141" w14:textId="77777777" w:rsidR="007134F7" w:rsidRDefault="007134F7" w:rsidP="00B264D3">
      <w:pPr>
        <w:spacing w:after="0" w:line="240" w:lineRule="auto"/>
        <w:jc w:val="both"/>
        <w:outlineLvl w:val="2"/>
        <w:rPr>
          <w:rFonts w:ascii="Arial" w:hAnsi="Arial"/>
          <w:b/>
          <w:bCs/>
          <w:color w:val="000000" w:themeColor="text1"/>
          <w:u w:val="single"/>
        </w:rPr>
      </w:pPr>
    </w:p>
    <w:p w14:paraId="11BF2692" w14:textId="2EE712AC"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lastRenderedPageBreak/>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38531B">
        <w:rPr>
          <w:rFonts w:ascii="Arial" w:eastAsia="Times New Roman" w:hAnsi="Arial"/>
          <w:color w:val="000000" w:themeColor="text1"/>
          <w:sz w:val="20"/>
          <w:szCs w:val="20"/>
          <w:lang w:eastAsia="it-IT"/>
        </w:rPr>
        <w:t>RSTP)  FCH</w:t>
      </w:r>
      <w:proofErr w:type="gramEnd"/>
      <w:r w:rsidRPr="0038531B">
        <w:rPr>
          <w:rFonts w:ascii="Arial" w:eastAsia="Times New Roman" w:hAnsi="Arial"/>
          <w:color w:val="000000" w:themeColor="text1"/>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19"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w:t>
      </w:r>
      <w:proofErr w:type="gramStart"/>
      <w:r w:rsidRPr="005F296A">
        <w:rPr>
          <w:rFonts w:ascii="Arial" w:hAnsi="Arial" w:cs="Arial"/>
          <w:sz w:val="20"/>
          <w:szCs w:val="20"/>
        </w:rPr>
        <w:t>-  già</w:t>
      </w:r>
      <w:proofErr w:type="gramEnd"/>
      <w:r w:rsidRPr="005F296A">
        <w:rPr>
          <w:rFonts w:ascii="Arial" w:hAnsi="Arial" w:cs="Arial"/>
          <w:sz w:val="20"/>
          <w:szCs w:val="20"/>
        </w:rPr>
        <w:t xml:space="preserve">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w:t>
      </w:r>
      <w:proofErr w:type="gramStart"/>
      <w:r w:rsidRPr="005F296A">
        <w:rPr>
          <w:rFonts w:ascii="Arial" w:hAnsi="Arial" w:cs="Arial"/>
          <w:b/>
          <w:bCs/>
          <w:sz w:val="20"/>
          <w:szCs w:val="20"/>
          <w:u w:val="single"/>
        </w:rPr>
        <w:t xml:space="preserve">DILETTANTI </w:t>
      </w:r>
      <w:r w:rsidRPr="005F296A">
        <w:rPr>
          <w:rFonts w:ascii="Arial" w:hAnsi="Arial" w:cs="Arial"/>
          <w:bCs/>
          <w:sz w:val="20"/>
          <w:szCs w:val="20"/>
        </w:rPr>
        <w:t xml:space="preserve"> –</w:t>
      </w:r>
      <w:proofErr w:type="gramEnd"/>
      <w:r w:rsidRPr="005F296A">
        <w:rPr>
          <w:rFonts w:ascii="Arial" w:hAnsi="Arial" w:cs="Arial"/>
          <w:bCs/>
          <w:sz w:val="20"/>
          <w:szCs w:val="20"/>
        </w:rPr>
        <w:t xml:space="preserve">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 xml:space="preserve">Presso Banca </w:t>
      </w:r>
      <w:proofErr w:type="gramStart"/>
      <w:r w:rsidRPr="005F296A">
        <w:rPr>
          <w:rFonts w:ascii="Arial" w:hAnsi="Arial" w:cs="Arial"/>
          <w:sz w:val="20"/>
          <w:szCs w:val="20"/>
          <w:u w:val="single"/>
        </w:rPr>
        <w:t>UniCredit  Agenzia</w:t>
      </w:r>
      <w:proofErr w:type="gramEnd"/>
      <w:r w:rsidRPr="005F296A">
        <w:rPr>
          <w:rFonts w:ascii="Arial" w:hAnsi="Arial" w:cs="Arial"/>
          <w:sz w:val="20"/>
          <w:szCs w:val="20"/>
          <w:u w:val="single"/>
        </w:rPr>
        <w:t xml:space="preserve"> di VILLABATE (221165)</w:t>
      </w:r>
    </w:p>
    <w:p w14:paraId="6C9EDAAF" w14:textId="77777777" w:rsidR="000A7947" w:rsidRDefault="000A7947" w:rsidP="00DF7C67">
      <w:pPr>
        <w:jc w:val="both"/>
        <w:rPr>
          <w:rFonts w:ascii="Arial" w:hAnsi="Arial" w:cs="Arial"/>
          <w:b/>
          <w:sz w:val="24"/>
          <w:szCs w:val="28"/>
        </w:rPr>
      </w:pPr>
    </w:p>
    <w:p w14:paraId="11C966E6" w14:textId="77777777" w:rsidR="0096037C" w:rsidRDefault="0096037C" w:rsidP="00DF7C67">
      <w:pPr>
        <w:jc w:val="both"/>
        <w:rPr>
          <w:rFonts w:ascii="Arial" w:hAnsi="Arial" w:cs="Arial"/>
          <w:b/>
          <w:sz w:val="24"/>
          <w:szCs w:val="28"/>
        </w:rPr>
      </w:pPr>
    </w:p>
    <w:p w14:paraId="0FBE025A" w14:textId="77777777" w:rsidR="007134F7" w:rsidRDefault="007134F7" w:rsidP="00DF7C67">
      <w:pPr>
        <w:jc w:val="both"/>
        <w:rPr>
          <w:rFonts w:ascii="Arial" w:hAnsi="Arial" w:cs="Arial"/>
          <w:b/>
          <w:sz w:val="24"/>
          <w:szCs w:val="28"/>
        </w:rPr>
      </w:pPr>
    </w:p>
    <w:p w14:paraId="76A2DFB3" w14:textId="77777777" w:rsidR="007134F7" w:rsidRDefault="007134F7" w:rsidP="00DF7C67">
      <w:pPr>
        <w:jc w:val="both"/>
        <w:rPr>
          <w:rFonts w:ascii="Arial" w:hAnsi="Arial" w:cs="Arial"/>
          <w:b/>
          <w:sz w:val="24"/>
          <w:szCs w:val="28"/>
        </w:rPr>
      </w:pPr>
    </w:p>
    <w:p w14:paraId="254F9F2F" w14:textId="77777777" w:rsidR="007134F7" w:rsidRDefault="007134F7" w:rsidP="00DF7C67">
      <w:pPr>
        <w:jc w:val="both"/>
        <w:rPr>
          <w:rFonts w:ascii="Arial" w:hAnsi="Arial" w:cs="Arial"/>
          <w:b/>
          <w:sz w:val="24"/>
          <w:szCs w:val="28"/>
        </w:rPr>
      </w:pPr>
    </w:p>
    <w:p w14:paraId="39670082" w14:textId="11C74344" w:rsidR="00574FF7" w:rsidRPr="002F0522" w:rsidRDefault="00C20344" w:rsidP="002F0522">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F8B5F1B"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2"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425DEF83" w:rsidR="006D3164" w:rsidRPr="00CF1649" w:rsidRDefault="006D3164" w:rsidP="00CF1649">
      <w:pPr>
        <w:keepNext/>
        <w:spacing w:after="0" w:line="240" w:lineRule="auto"/>
        <w:outlineLvl w:val="0"/>
        <w:rPr>
          <w:rFonts w:ascii="Arial" w:hAnsi="Arial" w:cs="Arial"/>
          <w:sz w:val="24"/>
        </w:rPr>
      </w:pPr>
      <w:bookmarkStart w:id="7"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5B36106" w14:textId="77777777" w:rsidR="007134F7" w:rsidRDefault="007134F7" w:rsidP="00550FC9">
      <w:pPr>
        <w:autoSpaceDE w:val="0"/>
        <w:autoSpaceDN w:val="0"/>
        <w:adjustRightInd w:val="0"/>
        <w:spacing w:after="0" w:line="240" w:lineRule="auto"/>
        <w:jc w:val="both"/>
        <w:rPr>
          <w:rFonts w:ascii="Arial" w:hAnsi="Arial" w:cs="Arial"/>
          <w:b/>
          <w:u w:val="single"/>
        </w:rPr>
      </w:pPr>
    </w:p>
    <w:p w14:paraId="4EE9D28B" w14:textId="77777777" w:rsidR="007134F7" w:rsidRDefault="007134F7" w:rsidP="00550FC9">
      <w:pPr>
        <w:autoSpaceDE w:val="0"/>
        <w:autoSpaceDN w:val="0"/>
        <w:adjustRightInd w:val="0"/>
        <w:spacing w:after="0" w:line="240" w:lineRule="auto"/>
        <w:jc w:val="both"/>
        <w:rPr>
          <w:rFonts w:ascii="Arial" w:hAnsi="Arial" w:cs="Arial"/>
          <w:b/>
          <w:u w:val="single"/>
        </w:rPr>
      </w:pPr>
    </w:p>
    <w:p w14:paraId="10E889A1" w14:textId="1D9DEF16"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3"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4"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5"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6"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7"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28"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29"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0"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1"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2"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3"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4"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5"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6"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7"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38"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F851E1" w14:textId="77777777" w:rsidR="00786204" w:rsidRDefault="00786204" w:rsidP="007D0BC2">
      <w:pPr>
        <w:autoSpaceDE w:val="0"/>
        <w:autoSpaceDN w:val="0"/>
        <w:adjustRightInd w:val="0"/>
        <w:spacing w:after="0" w:line="240" w:lineRule="auto"/>
        <w:jc w:val="both"/>
        <w:rPr>
          <w:rFonts w:ascii="Arial" w:hAnsi="Arial" w:cs="Arial"/>
          <w:bCs/>
          <w:sz w:val="20"/>
          <w:szCs w:val="20"/>
          <w:u w:val="single"/>
          <w:lang w:val="en-US"/>
        </w:rPr>
      </w:pPr>
    </w:p>
    <w:p w14:paraId="399BCEFC" w14:textId="77777777" w:rsidR="007134F7" w:rsidRDefault="007134F7" w:rsidP="007D0BC2">
      <w:pPr>
        <w:autoSpaceDE w:val="0"/>
        <w:autoSpaceDN w:val="0"/>
        <w:adjustRightInd w:val="0"/>
        <w:spacing w:after="0" w:line="240" w:lineRule="auto"/>
        <w:jc w:val="both"/>
        <w:rPr>
          <w:rFonts w:ascii="Arial" w:hAnsi="Arial" w:cs="Arial"/>
          <w:b/>
          <w:szCs w:val="28"/>
          <w:highlight w:val="yellow"/>
          <w:u w:val="single"/>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39"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lastRenderedPageBreak/>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2960684C" w:rsidR="002D635B" w:rsidRPr="00881119" w:rsidRDefault="007134F7"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57DDA01E" w14:textId="77777777"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7E2E8B44" w14:textId="728E01C6" w:rsidR="002D635B" w:rsidRPr="002D635B" w:rsidRDefault="007134F7" w:rsidP="002D635B">
      <w:pPr>
        <w:spacing w:after="0" w:line="240" w:lineRule="auto"/>
        <w:jc w:val="both"/>
        <w:rPr>
          <w:rFonts w:ascii="Arial" w:hAnsi="Arial" w:cs="Arial"/>
          <w:b/>
          <w:sz w:val="28"/>
          <w:szCs w:val="36"/>
          <w:u w:val="single"/>
        </w:rPr>
      </w:pPr>
      <w:r>
        <w:rPr>
          <w:rFonts w:ascii="Arial" w:hAnsi="Arial" w:cs="Arial"/>
          <w:b/>
          <w:szCs w:val="28"/>
          <w:u w:val="single"/>
        </w:rPr>
        <w:br/>
      </w:r>
      <w:r w:rsidR="002D635B"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4765B4C8" w14:textId="77777777" w:rsidR="007134F7" w:rsidRDefault="007134F7" w:rsidP="005A5884">
      <w:pPr>
        <w:jc w:val="both"/>
        <w:rPr>
          <w:rFonts w:ascii="Arial" w:hAnsi="Arial" w:cs="Arial"/>
          <w:b/>
          <w:u w:val="single"/>
        </w:rPr>
      </w:pPr>
    </w:p>
    <w:p w14:paraId="0D3681D1" w14:textId="55AF7699" w:rsidR="00234553" w:rsidRPr="005A5884" w:rsidRDefault="00234553" w:rsidP="005A5884">
      <w:pPr>
        <w:jc w:val="both"/>
        <w:rPr>
          <w:rFonts w:ascii="Arial" w:hAnsi="Arial" w:cs="Arial"/>
          <w:b/>
          <w:sz w:val="24"/>
          <w:szCs w:val="28"/>
          <w:u w:val="single"/>
        </w:rPr>
      </w:pPr>
      <w:r w:rsidRPr="0040008D">
        <w:rPr>
          <w:rFonts w:ascii="Arial" w:hAnsi="Arial" w:cs="Arial"/>
          <w:b/>
          <w:u w:val="single"/>
        </w:rPr>
        <w:lastRenderedPageBreak/>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0"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1"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2"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3" w:history="1">
        <w:r w:rsidRPr="00A04696">
          <w:rPr>
            <w:rStyle w:val="Collegamentoipertestuale"/>
            <w:rFonts w:ascii="Arial" w:hAnsi="Arial" w:cs="Arial"/>
            <w:sz w:val="20"/>
          </w:rPr>
          <w:t>www.lnd.it</w:t>
        </w:r>
      </w:hyperlink>
      <w:r w:rsidR="006325AD">
        <w:rPr>
          <w:rFonts w:ascii="Arial" w:hAnsi="Arial" w:cs="Arial"/>
          <w:sz w:val="20"/>
        </w:rPr>
        <w:br/>
      </w:r>
    </w:p>
    <w:p w14:paraId="45BAF642" w14:textId="77777777" w:rsidR="007134F7" w:rsidRDefault="007134F7" w:rsidP="00480CD6">
      <w:pPr>
        <w:rPr>
          <w:rFonts w:ascii="Arial" w:hAnsi="Arial" w:cs="Arial"/>
          <w:b/>
          <w:szCs w:val="24"/>
          <w:u w:val="single"/>
        </w:rPr>
      </w:pPr>
    </w:p>
    <w:p w14:paraId="3EB66EA4" w14:textId="23D53765" w:rsidR="00E63C4F" w:rsidRPr="00480CD6" w:rsidRDefault="00E63C4F" w:rsidP="00480CD6">
      <w:pPr>
        <w:rPr>
          <w:rFonts w:ascii="Arial" w:hAnsi="Arial" w:cs="Arial"/>
          <w:b/>
          <w:szCs w:val="24"/>
          <w:u w:val="single"/>
        </w:rPr>
      </w:pPr>
      <w:r w:rsidRPr="00A04696">
        <w:rPr>
          <w:rFonts w:ascii="Arial" w:hAnsi="Arial" w:cs="Arial"/>
          <w:b/>
          <w:szCs w:val="24"/>
          <w:u w:val="single"/>
        </w:rPr>
        <w:lastRenderedPageBreak/>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4"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5"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3"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5"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proofErr w:type="gramStart"/>
      <w:r w:rsidRPr="00916A2F">
        <w:rPr>
          <w:rFonts w:ascii="Arial" w:hAnsi="Arial" w:cs="Arial"/>
          <w:sz w:val="20"/>
          <w:szCs w:val="20"/>
        </w:rPr>
        <w:t>PEC::</w:t>
      </w:r>
      <w:proofErr w:type="gramEnd"/>
      <w:r w:rsidRPr="00916A2F">
        <w:rPr>
          <w:rFonts w:ascii="Arial" w:hAnsi="Arial" w:cs="Arial"/>
          <w:sz w:val="20"/>
          <w:szCs w:val="20"/>
        </w:rPr>
        <w:t xml:space="preserve"> </w:t>
      </w:r>
      <w:hyperlink r:id="rId69"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proofErr w:type="gram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proofErr w:type="gramEnd"/>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71"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3CD458"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DA8B3C" w14:textId="77777777" w:rsidR="00786204" w:rsidRPr="00214B18" w:rsidRDefault="00786204"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31E8B94E" w14:textId="77777777" w:rsidR="00E3679B" w:rsidRDefault="00E3679B" w:rsidP="00025677">
      <w:pPr>
        <w:spacing w:after="0" w:line="240" w:lineRule="auto"/>
        <w:jc w:val="both"/>
        <w:rPr>
          <w:rFonts w:ascii="Arial" w:hAnsi="Arial" w:cs="Arial"/>
          <w:b/>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2"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0C06DFD5"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7EC5A719" w:rsidR="005F2914" w:rsidRPr="00903949" w:rsidRDefault="002F0522"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lastRenderedPageBreak/>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roofErr w:type="gramStart"/>
            <w:r w:rsidRPr="00874C82">
              <w:rPr>
                <w:rFonts w:ascii="Arial" w:eastAsia="Times New Roman" w:hAnsi="Arial" w:cs="Arial"/>
                <w:b/>
                <w:bCs/>
                <w:sz w:val="20"/>
                <w:szCs w:val="20"/>
                <w:lang w:eastAsia="it-IT"/>
              </w:rPr>
              <w:t>€)*</w:t>
            </w:r>
            <w:proofErr w:type="gramEnd"/>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2C55C398" w14:textId="18067862" w:rsidR="0001776D" w:rsidRDefault="0001776D" w:rsidP="00056BF4">
      <w:pPr>
        <w:spacing w:line="240" w:lineRule="auto"/>
        <w:rPr>
          <w:rFonts w:ascii="Arial" w:hAnsi="Arial" w:cs="Arial"/>
          <w:b/>
          <w:bCs/>
          <w:szCs w:val="20"/>
          <w:u w:val="single"/>
          <w:lang w:eastAsia="it-IT"/>
        </w:rPr>
      </w:pPr>
      <w:r>
        <w:rPr>
          <w:rFonts w:ascii="Arial" w:hAnsi="Arial" w:cs="Arial"/>
          <w:b/>
          <w:bCs/>
          <w:szCs w:val="20"/>
          <w:u w:val="single"/>
          <w:lang w:eastAsia="it-IT"/>
        </w:rPr>
        <w:t xml:space="preserve">MANIFESTAZIONI - RADUNO E PLAY DAYS “UN CALCIO ALLA VIOLENZA CONTRO LE DONNE” </w:t>
      </w:r>
    </w:p>
    <w:p w14:paraId="5077A940" w14:textId="714958B0" w:rsidR="0001776D" w:rsidRPr="0001776D" w:rsidRDefault="0001776D" w:rsidP="00056BF4">
      <w:pPr>
        <w:spacing w:line="240" w:lineRule="auto"/>
        <w:rPr>
          <w:rFonts w:ascii="Arial" w:hAnsi="Arial" w:cs="Arial"/>
          <w:sz w:val="20"/>
          <w:szCs w:val="18"/>
          <w:lang w:eastAsia="it-IT"/>
        </w:rPr>
      </w:pPr>
      <w:r>
        <w:rPr>
          <w:rFonts w:ascii="Arial" w:hAnsi="Arial" w:cs="Arial"/>
          <w:sz w:val="20"/>
          <w:szCs w:val="18"/>
          <w:lang w:eastAsia="it-IT"/>
        </w:rPr>
        <w:t>In allegato il programma delle manifestazioni in epigrafe previste il 16 e il 23 Novembre p.v.</w:t>
      </w:r>
    </w:p>
    <w:p w14:paraId="123CCD64" w14:textId="25DC4230" w:rsidR="003E2947" w:rsidRPr="00056BF4" w:rsidRDefault="0001776D" w:rsidP="00056BF4">
      <w:pPr>
        <w:spacing w:line="240" w:lineRule="auto"/>
        <w:rPr>
          <w:rFonts w:ascii="Arial" w:hAnsi="Arial" w:cs="Arial"/>
          <w:bCs/>
          <w:sz w:val="20"/>
          <w:szCs w:val="18"/>
        </w:rPr>
      </w:pPr>
      <w:r>
        <w:rPr>
          <w:rFonts w:ascii="Arial" w:hAnsi="Arial" w:cs="Arial"/>
          <w:b/>
          <w:bCs/>
          <w:szCs w:val="20"/>
          <w:u w:val="single"/>
          <w:lang w:eastAsia="it-IT"/>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23E16C90"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3"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w:t>
      </w:r>
      <w:proofErr w:type="gramStart"/>
      <w:r w:rsidRPr="003C08BE">
        <w:rPr>
          <w:rFonts w:ascii="Arial" w:hAnsi="Arial" w:cs="Arial"/>
          <w:sz w:val="20"/>
          <w:szCs w:val="20"/>
        </w:rPr>
        <w:t xml:space="preserve">questa </w:t>
      </w:r>
      <w:r w:rsidR="00CE31FF">
        <w:rPr>
          <w:rFonts w:ascii="Arial" w:hAnsi="Arial" w:cs="Arial"/>
          <w:sz w:val="20"/>
          <w:szCs w:val="20"/>
        </w:rPr>
        <w:t xml:space="preserve"> </w:t>
      </w:r>
      <w:r w:rsidRPr="003C08BE">
        <w:rPr>
          <w:rFonts w:ascii="Arial" w:hAnsi="Arial" w:cs="Arial"/>
          <w:sz w:val="20"/>
          <w:szCs w:val="20"/>
        </w:rPr>
        <w:t>Delegazione</w:t>
      </w:r>
      <w:proofErr w:type="gramEnd"/>
      <w:r w:rsidRPr="003C08BE">
        <w:rPr>
          <w:rFonts w:ascii="Arial" w:hAnsi="Arial" w:cs="Arial"/>
          <w:sz w:val="20"/>
          <w:szCs w:val="20"/>
        </w:rPr>
        <w:t xml:space="preserve"> all’indirizzo mail </w:t>
      </w:r>
      <w:hyperlink r:id="rId74"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5"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di inviare con urgenza ed in ogni caso prima dell’inizio della gara a questa Delegazione all’email</w:t>
      </w:r>
      <w:proofErr w:type="gramStart"/>
      <w:r w:rsidRPr="000F7E99">
        <w:rPr>
          <w:rFonts w:ascii="Arial" w:hAnsi="Arial" w:cs="Arial"/>
          <w:b/>
          <w:sz w:val="20"/>
          <w:szCs w:val="20"/>
        </w:rPr>
        <w:t>: :</w:t>
      </w:r>
      <w:proofErr w:type="gramEnd"/>
      <w:r w:rsidRPr="000F7E99">
        <w:rPr>
          <w:rFonts w:ascii="Arial" w:hAnsi="Arial" w:cs="Arial"/>
          <w:b/>
          <w:sz w:val="20"/>
          <w:szCs w:val="20"/>
        </w:rPr>
        <w:t xml:space="preserve"> </w:t>
      </w:r>
      <w:hyperlink r:id="rId76"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1F677392" w14:textId="77777777" w:rsidR="00005B13" w:rsidRDefault="00005B13" w:rsidP="00005B13">
      <w:pPr>
        <w:rPr>
          <w:rFonts w:ascii="Arial" w:hAnsi="Arial" w:cs="Arial"/>
          <w:b/>
          <w:u w:val="single"/>
        </w:rPr>
      </w:pPr>
    </w:p>
    <w:p w14:paraId="3CCB6624" w14:textId="77777777" w:rsidR="00005B13" w:rsidRDefault="00005B13" w:rsidP="00005B13">
      <w:pPr>
        <w:rPr>
          <w:rFonts w:ascii="Arial" w:hAnsi="Arial" w:cs="Arial"/>
          <w:b/>
          <w:u w:val="single"/>
        </w:rPr>
      </w:pPr>
    </w:p>
    <w:p w14:paraId="22CCAA29" w14:textId="77777777" w:rsidR="00005B13" w:rsidRDefault="00005B13" w:rsidP="00005B13">
      <w:pPr>
        <w:rPr>
          <w:rFonts w:ascii="Arial" w:hAnsi="Arial" w:cs="Arial"/>
          <w:b/>
          <w:u w:val="single"/>
        </w:rPr>
      </w:pPr>
    </w:p>
    <w:p w14:paraId="03EB6A00" w14:textId="77777777" w:rsidR="00005B13" w:rsidRDefault="00005B13" w:rsidP="00005B13">
      <w:pPr>
        <w:rPr>
          <w:rFonts w:ascii="Arial" w:hAnsi="Arial" w:cs="Arial"/>
          <w:b/>
          <w:u w:val="single"/>
        </w:rPr>
      </w:pPr>
    </w:p>
    <w:p w14:paraId="02F6B8D7" w14:textId="77777777" w:rsidR="00A60753" w:rsidRDefault="00A60753" w:rsidP="00A60753">
      <w:pPr>
        <w:jc w:val="both"/>
        <w:rPr>
          <w:rFonts w:ascii="Arial" w:hAnsi="Arial" w:cs="Arial"/>
          <w:bCs/>
          <w:sz w:val="20"/>
          <w:szCs w:val="20"/>
        </w:rPr>
      </w:pPr>
    </w:p>
    <w:p w14:paraId="7A632943" w14:textId="77777777" w:rsidR="000A7947" w:rsidRDefault="000A7947" w:rsidP="00A60A31">
      <w:pPr>
        <w:jc w:val="both"/>
        <w:rPr>
          <w:rFonts w:ascii="Arial" w:hAnsi="Arial" w:cs="Arial"/>
          <w:b/>
          <w:u w:val="single"/>
        </w:rPr>
      </w:pPr>
    </w:p>
    <w:p w14:paraId="6E3F17BF" w14:textId="1E0D5C9A" w:rsidR="00BF5B9B" w:rsidRDefault="00BF5B9B" w:rsidP="0001776D">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8EDD68F" w14:textId="77777777" w:rsidR="005B17F0" w:rsidRDefault="005B17F0" w:rsidP="000A7947">
      <w:pPr>
        <w:spacing w:after="0" w:line="240" w:lineRule="auto"/>
        <w:jc w:val="both"/>
        <w:outlineLvl w:val="0"/>
        <w:rPr>
          <w:rFonts w:ascii="Arial" w:eastAsia="Arial" w:hAnsi="Arial" w:cs="Arial"/>
          <w:bCs/>
          <w:sz w:val="20"/>
          <w:szCs w:val="20"/>
          <w:lang w:eastAsia="it-IT"/>
        </w:rPr>
      </w:pPr>
    </w:p>
    <w:p w14:paraId="4F47EDEC" w14:textId="77777777" w:rsidR="005B17F0" w:rsidRDefault="005B17F0" w:rsidP="000A7947">
      <w:pPr>
        <w:spacing w:after="0" w:line="240" w:lineRule="auto"/>
        <w:jc w:val="both"/>
        <w:outlineLvl w:val="0"/>
        <w:rPr>
          <w:rFonts w:ascii="Arial" w:eastAsia="Arial" w:hAnsi="Arial" w:cs="Arial"/>
          <w:bCs/>
          <w:sz w:val="20"/>
          <w:szCs w:val="20"/>
          <w:lang w:eastAsia="it-IT"/>
        </w:rPr>
      </w:pPr>
    </w:p>
    <w:p w14:paraId="11750C40" w14:textId="77777777" w:rsidR="00C44F2B" w:rsidRDefault="00C44F2B" w:rsidP="0077043F">
      <w:pPr>
        <w:spacing w:line="240" w:lineRule="auto"/>
        <w:rPr>
          <w:rFonts w:ascii="Arial" w:hAnsi="Arial" w:cs="Arial"/>
          <w:b/>
          <w:sz w:val="20"/>
          <w:szCs w:val="20"/>
        </w:rPr>
      </w:pPr>
    </w:p>
    <w:p w14:paraId="3BC60940" w14:textId="77777777" w:rsidR="000A7947" w:rsidRDefault="000A7947"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339FBA90" w14:textId="77777777" w:rsidR="0001776D" w:rsidRDefault="0001776D" w:rsidP="0077043F">
      <w:pPr>
        <w:spacing w:line="240" w:lineRule="auto"/>
        <w:rPr>
          <w:rFonts w:ascii="Arial" w:hAnsi="Arial" w:cs="Arial"/>
          <w:b/>
          <w:sz w:val="20"/>
          <w:szCs w:val="20"/>
        </w:rPr>
      </w:pPr>
    </w:p>
    <w:p w14:paraId="4D504D97" w14:textId="77777777" w:rsidR="0001776D" w:rsidRDefault="0001776D" w:rsidP="0077043F">
      <w:pPr>
        <w:spacing w:line="240" w:lineRule="auto"/>
        <w:rPr>
          <w:rFonts w:ascii="Arial" w:hAnsi="Arial" w:cs="Arial"/>
          <w:b/>
          <w:sz w:val="20"/>
          <w:szCs w:val="20"/>
        </w:rPr>
      </w:pPr>
    </w:p>
    <w:p w14:paraId="2BA49E7C" w14:textId="77777777" w:rsidR="0001776D" w:rsidRDefault="0001776D"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77"/>
      <w:footerReference w:type="default" r:id="rId78"/>
      <w:footerReference w:type="first" r:id="rId7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3F0E8" w14:textId="77777777" w:rsidR="00743B73" w:rsidRDefault="00743B73" w:rsidP="005567D2">
      <w:pPr>
        <w:spacing w:after="0" w:line="240" w:lineRule="auto"/>
      </w:pPr>
      <w:r>
        <w:separator/>
      </w:r>
    </w:p>
  </w:endnote>
  <w:endnote w:type="continuationSeparator" w:id="0">
    <w:p w14:paraId="38AC8E3A" w14:textId="77777777" w:rsidR="00743B73" w:rsidRDefault="00743B7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BE88F4A"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510AA6">
            <w:rPr>
              <w:sz w:val="20"/>
            </w:rPr>
            <w:t>3</w:t>
          </w:r>
          <w:r>
            <w:rPr>
              <w:sz w:val="20"/>
            </w:rPr>
            <w:t xml:space="preserve"> del </w:t>
          </w:r>
          <w:r w:rsidR="00B757C8">
            <w:rPr>
              <w:sz w:val="20"/>
            </w:rPr>
            <w:t>1</w:t>
          </w:r>
          <w:r w:rsidR="00510AA6">
            <w:rPr>
              <w:sz w:val="20"/>
            </w:rPr>
            <w:t>5</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AF4FF" w14:textId="77777777" w:rsidR="00743B73" w:rsidRDefault="00743B73" w:rsidP="005567D2">
      <w:pPr>
        <w:spacing w:after="0" w:line="240" w:lineRule="auto"/>
      </w:pPr>
      <w:r>
        <w:separator/>
      </w:r>
    </w:p>
  </w:footnote>
  <w:footnote w:type="continuationSeparator" w:id="0">
    <w:p w14:paraId="5380C7C0" w14:textId="77777777" w:rsidR="00743B73" w:rsidRDefault="00743B73"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3"/>
  </w:num>
  <w:num w:numId="3" w16cid:durableId="1030569458">
    <w:abstractNumId w:val="5"/>
  </w:num>
  <w:num w:numId="4" w16cid:durableId="1498303759">
    <w:abstractNumId w:val="3"/>
  </w:num>
  <w:num w:numId="5" w16cid:durableId="476269177">
    <w:abstractNumId w:val="12"/>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0"/>
  </w:num>
  <w:num w:numId="9" w16cid:durableId="60755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76D"/>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10099"/>
    <w:rsid w:val="005100DD"/>
    <w:rsid w:val="0051014C"/>
    <w:rsid w:val="005102C8"/>
    <w:rsid w:val="00510381"/>
    <w:rsid w:val="005108ED"/>
    <w:rsid w:val="00510AA6"/>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34F7"/>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3B73"/>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CED"/>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5F13"/>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019/allegato-3-vademecum-censimento-online-sgs-manuale-tecnico.pdf" TargetMode="External"/><Relationship Id="rId21" Type="http://schemas.openxmlformats.org/officeDocument/2006/relationships/image" Target="media/image4.png"/><Relationship Id="rId42" Type="http://schemas.openxmlformats.org/officeDocument/2006/relationships/hyperlink" Target="http://www.lnd.it" TargetMode="External"/><Relationship Id="rId47" Type="http://schemas.openxmlformats.org/officeDocument/2006/relationships/hyperlink" Target="mailto:sicilia.affarigenerali@lndsicilia.legalmail.it" TargetMode="External"/><Relationship Id="rId63" Type="http://schemas.openxmlformats.org/officeDocument/2006/relationships/hyperlink" Target="mailto:giudicesportivo@lndsicilia.legalmail.it" TargetMode="External"/><Relationship Id="rId68" Type="http://schemas.openxmlformats.org/officeDocument/2006/relationships/hyperlink" Target="mailto:sicilia.femminile@lnd.it" TargetMode="External"/><Relationship Id="rId16" Type="http://schemas.openxmlformats.org/officeDocument/2006/relationships/hyperlink" Target="https://legalportal-fifa-com/"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5/allegato-6b-griglia-di-progettazione-progetto-psicologico-club-giovanile-di-3-livello.docx" TargetMode="External"/><Relationship Id="rId37" Type="http://schemas.openxmlformats.org/officeDocument/2006/relationships/hyperlink" Target="https://www.figc.it/media/247030/allegato-9-progetto-socio-educativo-griglia-di-progettazione-club-giovanile-di-3-livello.docx" TargetMode="External"/><Relationship Id="rId53" Type="http://schemas.openxmlformats.org/officeDocument/2006/relationships/hyperlink" Target="mailto:sicilia.femminileagonistica@lnd.it" TargetMode="External"/><Relationship Id="rId58" Type="http://schemas.openxmlformats.org/officeDocument/2006/relationships/hyperlink" Target="mailto:crlnd.sicilia01@lnd.it" TargetMode="External"/><Relationship Id="rId74" Type="http://schemas.openxmlformats.org/officeDocument/2006/relationships/hyperlink" Target="mailto:attivitadibase.trapani@lnd.it"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sicilia.tesseramento@lndsicilia.legalmail.it" TargetMode="External"/><Relationship Id="rId19" Type="http://schemas.openxmlformats.org/officeDocument/2006/relationships/hyperlink" Target="mailto:tesseramento@figc.it" TargetMode="External"/><Relationship Id="rId14" Type="http://schemas.openxmlformats.org/officeDocument/2006/relationships/hyperlink" Target="https://www.lnd.it/it/comunicati-e-circolari/comunicati-ufficiali/stagione-sportiva-2024-2025/13092-comunicato-ufficiale-n-8-tutela-assicurativa-tesserati-e-dirigenti-lnd-2024-2025/file" TargetMode="External"/><Relationship Id="rId22" Type="http://schemas.openxmlformats.org/officeDocument/2006/relationships/hyperlink" Target="file:///C:\Users\Utente\Downloads\base.siciliasgs@figc.it" TargetMode="External"/><Relationship Id="rId27" Type="http://schemas.openxmlformats.org/officeDocument/2006/relationships/hyperlink" Target="https://www.figc.it/media/247020/allegato-4a-modulo-richiesta-riconoscimento-club-giovanile-di-1%C2%BA-livello-2024-2025.doc" TargetMode="External"/><Relationship Id="rId30" Type="http://schemas.openxmlformats.org/officeDocument/2006/relationships/hyperlink" Target="https://www.figc.it/media/247023/allegato-5-modello-convenzione-scuola-societ%C3%A0-sportiva-2024-2025.docx" TargetMode="External"/><Relationship Id="rId35" Type="http://schemas.openxmlformats.org/officeDocument/2006/relationships/hyperlink" Target="https://www.figc.it/media/247028/allegato-7-progetto-tutela-minori.pdf" TargetMode="External"/><Relationship Id="rId43" Type="http://schemas.openxmlformats.org/officeDocument/2006/relationships/hyperlink" Target="http://www.lnd.it" TargetMode="External"/><Relationship Id="rId48" Type="http://schemas.openxmlformats.org/officeDocument/2006/relationships/hyperlink" Target="mailto:sicilia.amministrazione@lnd.it" TargetMode="External"/><Relationship Id="rId56" Type="http://schemas.openxmlformats.org/officeDocument/2006/relationships/hyperlink" Target="mailto:sicilia.segreteria@legalmail.it" TargetMode="External"/><Relationship Id="rId64" Type="http://schemas.openxmlformats.org/officeDocument/2006/relationships/hyperlink" Target="mailto:cortesportivaappello@lndsicilia.legalmail.it" TargetMode="External"/><Relationship Id="rId69" Type="http://schemas.openxmlformats.org/officeDocument/2006/relationships/hyperlink" Target="mailto:femminile@lndsicilia.legalmail.it"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mailto:sicilia.sgs@lnd.it" TargetMode="External"/><Relationship Id="rId72" Type="http://schemas.openxmlformats.org/officeDocument/2006/relationships/hyperlink" Target="mailto:del.trapani@lnd.i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info@fifaclaringhouse.org" TargetMode="External"/><Relationship Id="rId25" Type="http://schemas.openxmlformats.org/officeDocument/2006/relationships/hyperlink" Target="https://www.figc.it/media/247018/allegato-2-modulo-di-presentazione-societ%C3%A0-2024-2025.doc" TargetMode="External"/><Relationship Id="rId33" Type="http://schemas.openxmlformats.org/officeDocument/2006/relationships/hyperlink" Target="https://www.figc.it/media/247026/allegato-6c-guida-compilazione-griglia-di-progettazione-2024-2025.pdf" TargetMode="External"/><Relationship Id="rId38" Type="http://schemas.openxmlformats.org/officeDocument/2006/relationships/hyperlink" Target="https://www.figc.it/media/247031/allegato-10-progetto-calcio-integrato-griglia-di-progettazione-club-giovanile-di-3-livello.docx" TargetMode="External"/><Relationship Id="rId46" Type="http://schemas.openxmlformats.org/officeDocument/2006/relationships/hyperlink" Target="mailto:sicilia.affarigenerali@lnd.it" TargetMode="External"/><Relationship Id="rId59" Type="http://schemas.openxmlformats.org/officeDocument/2006/relationships/hyperlink" Target="mailto:laura.losicco@lndsicilia.legalmail.it" TargetMode="External"/><Relationship Id="rId67" Type="http://schemas.openxmlformats.org/officeDocument/2006/relationships/hyperlink" Target="mailto:sicilia.dr5@lndsicilia.legalmail.it" TargetMode="External"/><Relationship Id="rId20" Type="http://schemas.openxmlformats.org/officeDocument/2006/relationships/hyperlink" Target="https://anagrafefederale.figc.it/" TargetMode="External"/><Relationship Id="rId41" Type="http://schemas.openxmlformats.org/officeDocument/2006/relationships/hyperlink" Target="http://sicilia.lnd.it/" TargetMode="External"/><Relationship Id="rId54" Type="http://schemas.openxmlformats.org/officeDocument/2006/relationships/hyperlink" Target="mailto:sicilia.segr-iscriz@lndsicilia.legalmail.it" TargetMode="External"/><Relationship Id="rId62" Type="http://schemas.openxmlformats.org/officeDocument/2006/relationships/hyperlink" Target="mailto:sicilia.giudicesportivo@lnd.it" TargetMode="External"/><Relationship Id="rId70" Type="http://schemas.openxmlformats.org/officeDocument/2006/relationships/hyperlink" Target="mailto:settoreimpiantisicilia@lnd.it" TargetMode="External"/><Relationship Id="rId75" Type="http://schemas.openxmlformats.org/officeDocument/2006/relationships/hyperlink" Target="mailto:attivitadibase.trapani@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cilia.amministrazione@lnd.it" TargetMode="External"/><Relationship Id="rId23" Type="http://schemas.openxmlformats.org/officeDocument/2006/relationships/hyperlink" Target="https://www.figc.it/media/247224/cu_n16_sgs_-_sistema_qualita-_dei_club_giovanili_2024-2025-del-19-08-2024.pdf" TargetMode="External"/><Relationship Id="rId28" Type="http://schemas.openxmlformats.org/officeDocument/2006/relationships/hyperlink" Target="https://www.figc.it/media/247021/allegato-4b-modulo-richiesta-riconoscimento-club-giovanile-di-2%C2%BA-livello-2024-2025.doc" TargetMode="External"/><Relationship Id="rId36" Type="http://schemas.openxmlformats.org/officeDocument/2006/relationships/hyperlink" Target="https://www.figc.it/media/247029/allegato-8-progetto-ast-area-di-sviluppo-territoriale.pdf" TargetMode="External"/><Relationship Id="rId49" Type="http://schemas.openxmlformats.org/officeDocument/2006/relationships/hyperlink" Target="mailto:sicilia.attivitaagonistica@lnd.it" TargetMode="External"/><Relationship Id="rId57" Type="http://schemas.openxmlformats.org/officeDocument/2006/relationships/hyperlink" Target="mailto:presidenza.sicilia@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4/allegato-6-linee-guida-lo-psicologo-dello-sport-nei-club-giovanili.pdf" TargetMode="External"/><Relationship Id="rId44" Type="http://schemas.openxmlformats.org/officeDocument/2006/relationships/hyperlink" Target="mailto:w.costantino@lnd.it" TargetMode="External"/><Relationship Id="rId52" Type="http://schemas.openxmlformats.org/officeDocument/2006/relationships/hyperlink" Target="mailto:sicilia.dr5@lnd.it" TargetMode="External"/><Relationship Id="rId60" Type="http://schemas.openxmlformats.org/officeDocument/2006/relationships/hyperlink" Target="mailto:sicilia.tesseramento@lnd.it" TargetMode="External"/><Relationship Id="rId65" Type="http://schemas.openxmlformats.org/officeDocument/2006/relationships/hyperlink" Target="mailto:tribunalefederale@lndsicilia.legalmail.it" TargetMode="External"/><Relationship Id="rId73" Type="http://schemas.openxmlformats.org/officeDocument/2006/relationships/hyperlink" Target="mailto:attivitadibase.trapani@lnd.it"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emf"/><Relationship Id="rId18" Type="http://schemas.openxmlformats.org/officeDocument/2006/relationships/hyperlink" Target="https://www.figc.it/media/194994/1-fifa-clearing-house-status-objectives-and-operations.pdf" TargetMode="External"/><Relationship Id="rId39" Type="http://schemas.openxmlformats.org/officeDocument/2006/relationships/hyperlink" Target="https://portaleservizi.figc.it" TargetMode="External"/><Relationship Id="rId34" Type="http://schemas.openxmlformats.org/officeDocument/2006/relationships/hyperlink" Target="https://www.figc.it/media/247027/allegato-6d-form-relazione-progetto-psicologico-club-di-3-livello-di-qualita.docx" TargetMode="External"/><Relationship Id="rId50" Type="http://schemas.openxmlformats.org/officeDocument/2006/relationships/hyperlink" Target="mailto:attivitaagonistica@lndsicilia.legalmail.it" TargetMode="External"/><Relationship Id="rId55" Type="http://schemas.openxmlformats.org/officeDocument/2006/relationships/hyperlink" Target="mailto:sicilia.segreteria@lnd.it" TargetMode="External"/><Relationship Id="rId76" Type="http://schemas.openxmlformats.org/officeDocument/2006/relationships/hyperlink" Target="mailto:attivitadibase.trapani@lnd.it" TargetMode="External"/><Relationship Id="rId7" Type="http://schemas.openxmlformats.org/officeDocument/2006/relationships/endnotes" Target="endnotes.xml"/><Relationship Id="rId71" Type="http://schemas.openxmlformats.org/officeDocument/2006/relationships/hyperlink" Target="mailto:settoreimpianti@lndsicilia.legalmail.it" TargetMode="External"/><Relationship Id="rId2" Type="http://schemas.openxmlformats.org/officeDocument/2006/relationships/numbering" Target="numbering.xml"/><Relationship Id="rId29" Type="http://schemas.openxmlformats.org/officeDocument/2006/relationships/hyperlink" Target="https://www.figc.it/media/247022/allegato-4c-modulo-richiesta-riconoscimento-club-giovanile-di-3%C2%BA-livello-2024-2025.doc" TargetMode="External"/><Relationship Id="rId24" Type="http://schemas.openxmlformats.org/officeDocument/2006/relationships/hyperlink" Target="https://www.figc.it/media/247199/allegato-1-riepilogo-requisiti-sistema-di-qualit%C3%A0-dei-club-giovanili-2024-2025.pdf" TargetMode="External"/><Relationship Id="rId40" Type="http://schemas.openxmlformats.org/officeDocument/2006/relationships/hyperlink" Target="http://sicilia.lnd.it/sites/default/files/comunicati/2023-10/Modulo%20di%20richiesta%20minuto%20di%20raccoglimento-lutto%20al%20braccio.docx" TargetMode="External"/><Relationship Id="rId45" Type="http://schemas.openxmlformats.org/officeDocument/2006/relationships/hyperlink" Target="mailto:sicilia.amministrazione@lnd.it" TargetMode="External"/><Relationship Id="rId66" Type="http://schemas.openxmlformats.org/officeDocument/2006/relationships/hyperlink" Target="mailto:sicilia.dr5@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6907</Words>
  <Characters>39376</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3</cp:revision>
  <cp:lastPrinted>2024-08-01T13:22:00Z</cp:lastPrinted>
  <dcterms:created xsi:type="dcterms:W3CDTF">2024-11-15T08:33:00Z</dcterms:created>
  <dcterms:modified xsi:type="dcterms:W3CDTF">2024-11-15T08:40:00Z</dcterms:modified>
</cp:coreProperties>
</file>