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7384" w14:textId="048A7036" w:rsidR="00B238A7" w:rsidRDefault="00B238A7" w:rsidP="00E27E33">
      <w:r>
        <w:t>Ù</w:t>
      </w:r>
    </w:p>
    <w:p w14:paraId="630DF137" w14:textId="7DE15A69" w:rsidR="00E27E33" w:rsidRDefault="00E27E33" w:rsidP="00E27E33">
      <w:r w:rsidRPr="00F248FE">
        <w:rPr>
          <w:rFonts w:ascii="Times New Roman" w:eastAsia="Times New Roman" w:hAnsi="Times New Roman"/>
          <w:noProof/>
          <w:sz w:val="24"/>
          <w:szCs w:val="24"/>
          <w:lang w:eastAsia="it-IT"/>
        </w:rPr>
        <w:drawing>
          <wp:inline distT="0" distB="0" distL="0" distR="0" wp14:anchorId="16E8D24C" wp14:editId="7CD8692D">
            <wp:extent cx="6120130" cy="1166611"/>
            <wp:effectExtent l="0" t="0" r="0" b="0"/>
            <wp:docPr id="3" name="Immagine 3" descr="C:\Users\cutrera.CRSICILIA\AppData\Local\Microsoft\Windows\INetCache\Content.Outlook\ZECTTILY\pie pagina t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trera.CRSICILIA\AppData\Local\Microsoft\Windows\INetCache\Content.Outlook\ZECTTILY\pie pagina td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166611"/>
                    </a:xfrm>
                    <a:prstGeom prst="rect">
                      <a:avLst/>
                    </a:prstGeom>
                    <a:noFill/>
                    <a:ln>
                      <a:noFill/>
                    </a:ln>
                  </pic:spPr>
                </pic:pic>
              </a:graphicData>
            </a:graphic>
          </wp:inline>
        </w:drawing>
      </w:r>
    </w:p>
    <w:p w14:paraId="28EBAABE" w14:textId="77777777" w:rsidR="00E27E33" w:rsidRDefault="00E27E33" w:rsidP="00E27E33"/>
    <w:p w14:paraId="09F0AD1F" w14:textId="16E5AC9B" w:rsidR="00E27E33" w:rsidRPr="00730858" w:rsidRDefault="00E27E33" w:rsidP="00E27E33">
      <w:pPr>
        <w:jc w:val="center"/>
        <w:rPr>
          <w:rFonts w:ascii="Arial" w:hAnsi="Arial" w:cs="Calibri"/>
          <w:b/>
          <w:color w:val="4472C4" w:themeColor="accent1"/>
          <w:spacing w:val="-1"/>
          <w:sz w:val="36"/>
          <w:szCs w:val="36"/>
        </w:rPr>
      </w:pPr>
      <w:r w:rsidRPr="00730858">
        <w:rPr>
          <w:rFonts w:ascii="Arial" w:hAnsi="Arial" w:cs="Calibri"/>
          <w:b/>
          <w:color w:val="4472C4" w:themeColor="accent1"/>
          <w:spacing w:val="-1"/>
          <w:sz w:val="36"/>
          <w:szCs w:val="36"/>
        </w:rPr>
        <w:t>Stagione</w:t>
      </w:r>
      <w:r w:rsidRPr="00730858">
        <w:rPr>
          <w:rFonts w:ascii="Arial" w:hAnsi="Arial" w:cs="Calibri"/>
          <w:b/>
          <w:color w:val="4472C4" w:themeColor="accent1"/>
          <w:spacing w:val="-11"/>
          <w:sz w:val="36"/>
          <w:szCs w:val="36"/>
        </w:rPr>
        <w:t xml:space="preserve"> </w:t>
      </w:r>
      <w:r w:rsidRPr="00730858">
        <w:rPr>
          <w:rFonts w:ascii="Arial" w:hAnsi="Arial" w:cs="Calibri"/>
          <w:b/>
          <w:color w:val="4472C4" w:themeColor="accent1"/>
          <w:spacing w:val="-1"/>
          <w:sz w:val="36"/>
          <w:szCs w:val="36"/>
        </w:rPr>
        <w:t>Sportiva</w:t>
      </w:r>
      <w:r w:rsidRPr="00730858">
        <w:rPr>
          <w:rFonts w:ascii="Arial" w:hAnsi="Arial" w:cs="Calibri"/>
          <w:b/>
          <w:color w:val="4472C4" w:themeColor="accent1"/>
          <w:spacing w:val="-12"/>
          <w:sz w:val="36"/>
          <w:szCs w:val="36"/>
        </w:rPr>
        <w:t xml:space="preserve"> </w:t>
      </w:r>
      <w:r w:rsidRPr="00730858">
        <w:rPr>
          <w:rFonts w:ascii="Arial" w:hAnsi="Arial" w:cs="Calibri"/>
          <w:b/>
          <w:color w:val="4472C4" w:themeColor="accent1"/>
          <w:spacing w:val="-1"/>
          <w:sz w:val="36"/>
          <w:szCs w:val="36"/>
        </w:rPr>
        <w:t>2024</w:t>
      </w:r>
      <w:r w:rsidR="005E790B">
        <w:rPr>
          <w:rFonts w:ascii="Arial" w:hAnsi="Arial" w:cs="Calibri"/>
          <w:b/>
          <w:color w:val="4472C4" w:themeColor="accent1"/>
          <w:spacing w:val="-1"/>
          <w:sz w:val="36"/>
          <w:szCs w:val="36"/>
        </w:rPr>
        <w:t>/2025</w:t>
      </w:r>
    </w:p>
    <w:p w14:paraId="712E43B8" w14:textId="343B6851" w:rsidR="00E27E33" w:rsidRDefault="00E27E33" w:rsidP="00E27E33">
      <w:pPr>
        <w:jc w:val="center"/>
        <w:rPr>
          <w:rFonts w:ascii="Arial" w:hAnsi="Arial" w:cs="Calibri"/>
          <w:b/>
          <w:color w:val="4472C4" w:themeColor="accent1"/>
          <w:sz w:val="36"/>
          <w:szCs w:val="36"/>
        </w:rPr>
      </w:pPr>
      <w:r w:rsidRPr="00730858">
        <w:rPr>
          <w:rFonts w:ascii="Arial" w:hAnsi="Arial" w:cs="Calibri"/>
          <w:b/>
          <w:color w:val="4472C4" w:themeColor="accent1"/>
          <w:spacing w:val="-1"/>
          <w:sz w:val="36"/>
          <w:szCs w:val="36"/>
        </w:rPr>
        <w:t>Comunicato</w:t>
      </w:r>
      <w:r w:rsidRPr="00730858">
        <w:rPr>
          <w:rFonts w:ascii="Arial" w:hAnsi="Arial" w:cs="Calibri"/>
          <w:b/>
          <w:color w:val="4472C4" w:themeColor="accent1"/>
          <w:spacing w:val="-4"/>
          <w:sz w:val="36"/>
          <w:szCs w:val="36"/>
        </w:rPr>
        <w:t xml:space="preserve"> </w:t>
      </w:r>
      <w:r w:rsidRPr="00730858">
        <w:rPr>
          <w:rFonts w:ascii="Arial" w:hAnsi="Arial" w:cs="Calibri"/>
          <w:b/>
          <w:color w:val="4472C4" w:themeColor="accent1"/>
          <w:spacing w:val="-1"/>
          <w:sz w:val="36"/>
          <w:szCs w:val="36"/>
        </w:rPr>
        <w:t>Ufficiale</w:t>
      </w:r>
      <w:r w:rsidRPr="00730858">
        <w:rPr>
          <w:rFonts w:ascii="Arial" w:hAnsi="Arial" w:cs="Calibri"/>
          <w:b/>
          <w:color w:val="4472C4" w:themeColor="accent1"/>
          <w:spacing w:val="-3"/>
          <w:sz w:val="36"/>
          <w:szCs w:val="36"/>
        </w:rPr>
        <w:t xml:space="preserve"> </w:t>
      </w:r>
      <w:r w:rsidRPr="00730858">
        <w:rPr>
          <w:rFonts w:ascii="Arial" w:hAnsi="Arial" w:cs="Calibri"/>
          <w:b/>
          <w:color w:val="4472C4" w:themeColor="accent1"/>
          <w:spacing w:val="-1"/>
          <w:sz w:val="36"/>
          <w:szCs w:val="36"/>
        </w:rPr>
        <w:t>n°</w:t>
      </w:r>
      <w:r w:rsidR="008E463D">
        <w:rPr>
          <w:rFonts w:ascii="Arial" w:hAnsi="Arial" w:cs="Calibri"/>
          <w:b/>
          <w:color w:val="4472C4" w:themeColor="accent1"/>
          <w:spacing w:val="-1"/>
          <w:sz w:val="36"/>
          <w:szCs w:val="36"/>
        </w:rPr>
        <w:t>13</w:t>
      </w:r>
      <w:r w:rsidRPr="00730858">
        <w:rPr>
          <w:rFonts w:ascii="Arial" w:hAnsi="Arial" w:cs="Calibri"/>
          <w:b/>
          <w:color w:val="4472C4" w:themeColor="accent1"/>
          <w:spacing w:val="-1"/>
          <w:sz w:val="36"/>
          <w:szCs w:val="36"/>
        </w:rPr>
        <w:t xml:space="preserve"> </w:t>
      </w:r>
      <w:proofErr w:type="spellStart"/>
      <w:r w:rsidRPr="00730858">
        <w:rPr>
          <w:rFonts w:ascii="Arial" w:hAnsi="Arial" w:cs="Calibri"/>
          <w:b/>
          <w:color w:val="4472C4" w:themeColor="accent1"/>
          <w:spacing w:val="-1"/>
          <w:sz w:val="36"/>
          <w:szCs w:val="36"/>
        </w:rPr>
        <w:t>TdR</w:t>
      </w:r>
      <w:proofErr w:type="spellEnd"/>
      <w:r w:rsidRPr="00730858">
        <w:rPr>
          <w:rFonts w:ascii="Arial" w:hAnsi="Arial" w:cs="Calibri"/>
          <w:b/>
          <w:color w:val="4472C4" w:themeColor="accent1"/>
          <w:spacing w:val="-1"/>
          <w:sz w:val="36"/>
          <w:szCs w:val="36"/>
        </w:rPr>
        <w:t xml:space="preserve"> </w:t>
      </w:r>
      <w:r w:rsidRPr="00730858">
        <w:rPr>
          <w:rFonts w:ascii="Arial" w:hAnsi="Arial" w:cs="Calibri"/>
          <w:b/>
          <w:color w:val="4472C4" w:themeColor="accent1"/>
          <w:sz w:val="36"/>
          <w:szCs w:val="36"/>
        </w:rPr>
        <w:t>del</w:t>
      </w:r>
      <w:r>
        <w:rPr>
          <w:rFonts w:ascii="Arial" w:hAnsi="Arial" w:cs="Calibri"/>
          <w:b/>
          <w:color w:val="4472C4" w:themeColor="accent1"/>
          <w:sz w:val="36"/>
          <w:szCs w:val="36"/>
        </w:rPr>
        <w:t xml:space="preserve"> </w:t>
      </w:r>
      <w:r w:rsidR="005E790B">
        <w:rPr>
          <w:rFonts w:ascii="Arial" w:hAnsi="Arial" w:cs="Calibri"/>
          <w:b/>
          <w:color w:val="4472C4" w:themeColor="accent1"/>
          <w:sz w:val="36"/>
          <w:szCs w:val="36"/>
        </w:rPr>
        <w:t>1</w:t>
      </w:r>
      <w:r w:rsidR="008E463D">
        <w:rPr>
          <w:rFonts w:ascii="Arial" w:hAnsi="Arial" w:cs="Calibri"/>
          <w:b/>
          <w:color w:val="4472C4" w:themeColor="accent1"/>
          <w:sz w:val="36"/>
          <w:szCs w:val="36"/>
        </w:rPr>
        <w:t>5</w:t>
      </w:r>
      <w:r w:rsidRPr="00730858">
        <w:rPr>
          <w:rFonts w:ascii="Arial" w:hAnsi="Arial" w:cs="Calibri"/>
          <w:b/>
          <w:color w:val="4472C4" w:themeColor="accent1"/>
          <w:sz w:val="36"/>
          <w:szCs w:val="36"/>
        </w:rPr>
        <w:t xml:space="preserve"> </w:t>
      </w:r>
      <w:r>
        <w:rPr>
          <w:rFonts w:ascii="Arial" w:hAnsi="Arial" w:cs="Calibri"/>
          <w:b/>
          <w:color w:val="4472C4" w:themeColor="accent1"/>
          <w:sz w:val="36"/>
          <w:szCs w:val="36"/>
        </w:rPr>
        <w:t>aprile</w:t>
      </w:r>
      <w:r w:rsidR="005E790B">
        <w:rPr>
          <w:rFonts w:ascii="Arial" w:hAnsi="Arial" w:cs="Calibri"/>
          <w:b/>
          <w:color w:val="4472C4" w:themeColor="accent1"/>
          <w:sz w:val="36"/>
          <w:szCs w:val="36"/>
        </w:rPr>
        <w:t xml:space="preserve"> 2025</w:t>
      </w:r>
      <w:r>
        <w:rPr>
          <w:rFonts w:ascii="Arial" w:hAnsi="Arial" w:cs="Calibri"/>
          <w:b/>
          <w:color w:val="4472C4" w:themeColor="accent1"/>
          <w:sz w:val="36"/>
          <w:szCs w:val="36"/>
        </w:rPr>
        <w:t xml:space="preserve"> </w:t>
      </w:r>
      <w:r w:rsidRPr="00730858">
        <w:rPr>
          <w:rFonts w:ascii="Arial" w:hAnsi="Arial" w:cs="Calibri"/>
          <w:b/>
          <w:color w:val="4472C4" w:themeColor="accent1"/>
          <w:sz w:val="36"/>
          <w:szCs w:val="36"/>
        </w:rPr>
        <w:t xml:space="preserve"> </w:t>
      </w:r>
    </w:p>
    <w:p w14:paraId="5C1A4C6D" w14:textId="77777777" w:rsidR="00631242" w:rsidRPr="008E463D" w:rsidRDefault="00631242" w:rsidP="00E27E33">
      <w:pPr>
        <w:jc w:val="center"/>
        <w:rPr>
          <w:rFonts w:ascii="Arial" w:hAnsi="Arial" w:cs="Calibri"/>
          <w:b/>
          <w:color w:val="4472C4" w:themeColor="accent1"/>
          <w:sz w:val="10"/>
          <w:szCs w:val="10"/>
        </w:rPr>
      </w:pPr>
    </w:p>
    <w:p w14:paraId="4FC6D67C" w14:textId="77777777" w:rsidR="003D65AA" w:rsidRPr="004551B1" w:rsidRDefault="003D65AA" w:rsidP="003D65AA">
      <w:pPr>
        <w:pStyle w:val="Titolo1"/>
        <w:pBdr>
          <w:top w:val="triple" w:sz="4" w:space="1" w:color="4472C4" w:themeColor="accent1"/>
          <w:left w:val="triple" w:sz="4" w:space="4" w:color="4472C4" w:themeColor="accent1"/>
          <w:bottom w:val="triple" w:sz="4" w:space="1" w:color="4472C4" w:themeColor="accent1"/>
          <w:right w:val="triple" w:sz="4" w:space="4" w:color="4472C4" w:themeColor="accent1"/>
        </w:pBdr>
        <w:shd w:val="clear" w:color="auto" w:fill="FFFFFF" w:themeFill="background1"/>
        <w:spacing w:before="0" w:after="0" w:line="240" w:lineRule="auto"/>
        <w:jc w:val="center"/>
        <w:rPr>
          <w:rFonts w:ascii="Calibri" w:hAnsi="Calibri"/>
          <w:b w:val="0"/>
          <w:bCs w:val="0"/>
          <w:color w:val="4472C4" w:themeColor="accent1"/>
          <w:sz w:val="50"/>
          <w:szCs w:val="50"/>
        </w:rPr>
      </w:pPr>
      <w:r w:rsidRPr="004551B1">
        <w:rPr>
          <w:rFonts w:ascii="Calibri" w:hAnsi="Calibri"/>
          <w:color w:val="4472C4" w:themeColor="accent1"/>
          <w:sz w:val="50"/>
          <w:szCs w:val="50"/>
        </w:rPr>
        <w:t>CORTE SPORTIVA DI APPELLO TERRITORIALE</w:t>
      </w:r>
    </w:p>
    <w:p w14:paraId="1A1F2A31" w14:textId="77777777" w:rsidR="003D65AA" w:rsidRPr="00CC4CC0" w:rsidRDefault="003D65AA" w:rsidP="003D65AA">
      <w:pPr>
        <w:spacing w:after="0" w:line="240" w:lineRule="auto"/>
        <w:rPr>
          <w:color w:val="0070C0"/>
          <w:sz w:val="20"/>
          <w:szCs w:val="20"/>
        </w:rPr>
      </w:pPr>
    </w:p>
    <w:p w14:paraId="6D766081" w14:textId="77777777" w:rsidR="003A6781" w:rsidRPr="00DD5215" w:rsidRDefault="003A6781" w:rsidP="00547073">
      <w:pPr>
        <w:spacing w:after="0"/>
        <w:rPr>
          <w:rFonts w:asciiTheme="minorHAnsi" w:hAnsiTheme="minorHAnsi" w:cstheme="minorHAnsi"/>
          <w:b/>
          <w:bCs/>
          <w:color w:val="1F3864" w:themeColor="accent1" w:themeShade="80"/>
          <w:sz w:val="21"/>
          <w:szCs w:val="21"/>
        </w:rPr>
      </w:pPr>
      <w:r w:rsidRPr="00DD5215">
        <w:rPr>
          <w:rFonts w:asciiTheme="minorHAnsi" w:hAnsiTheme="minorHAnsi" w:cstheme="minorHAnsi"/>
          <w:b/>
          <w:bCs/>
          <w:color w:val="1F3864" w:themeColor="accent1" w:themeShade="80"/>
          <w:sz w:val="21"/>
          <w:szCs w:val="21"/>
        </w:rPr>
        <w:t xml:space="preserve">Procedimento 2/TDR La Corte Sportiva di Appello Territoriale composta dai sig.ri </w:t>
      </w:r>
    </w:p>
    <w:p w14:paraId="3624429E" w14:textId="77777777" w:rsidR="003A6781" w:rsidRPr="00DD5215" w:rsidRDefault="003A6781" w:rsidP="00547073">
      <w:pPr>
        <w:spacing w:after="0"/>
        <w:rPr>
          <w:rFonts w:asciiTheme="minorHAnsi" w:hAnsiTheme="minorHAnsi" w:cstheme="minorHAnsi"/>
          <w:b/>
          <w:bCs/>
          <w:color w:val="1F3864" w:themeColor="accent1" w:themeShade="80"/>
          <w:sz w:val="21"/>
          <w:szCs w:val="21"/>
        </w:rPr>
      </w:pPr>
      <w:r w:rsidRPr="00DD5215">
        <w:rPr>
          <w:rFonts w:asciiTheme="minorHAnsi" w:hAnsiTheme="minorHAnsi" w:cstheme="minorHAnsi"/>
          <w:b/>
          <w:bCs/>
          <w:color w:val="1F3864" w:themeColor="accent1" w:themeShade="80"/>
          <w:sz w:val="21"/>
          <w:szCs w:val="21"/>
        </w:rPr>
        <w:t xml:space="preserve">Avv. Ludovico La </w:t>
      </w:r>
      <w:proofErr w:type="spellStart"/>
      <w:r w:rsidRPr="00DD5215">
        <w:rPr>
          <w:rFonts w:asciiTheme="minorHAnsi" w:hAnsiTheme="minorHAnsi" w:cstheme="minorHAnsi"/>
          <w:b/>
          <w:bCs/>
          <w:color w:val="1F3864" w:themeColor="accent1" w:themeShade="80"/>
          <w:sz w:val="21"/>
          <w:szCs w:val="21"/>
        </w:rPr>
        <w:t>Grutta</w:t>
      </w:r>
      <w:proofErr w:type="spellEnd"/>
      <w:r w:rsidRPr="00DD5215">
        <w:rPr>
          <w:rFonts w:asciiTheme="minorHAnsi" w:hAnsiTheme="minorHAnsi" w:cstheme="minorHAnsi"/>
          <w:b/>
          <w:bCs/>
          <w:color w:val="1F3864" w:themeColor="accent1" w:themeShade="80"/>
          <w:sz w:val="21"/>
          <w:szCs w:val="21"/>
        </w:rPr>
        <w:t xml:space="preserve"> Presidente </w:t>
      </w:r>
    </w:p>
    <w:p w14:paraId="678E5EBA" w14:textId="77777777" w:rsidR="003A6781" w:rsidRPr="00DD5215" w:rsidRDefault="003A6781" w:rsidP="00547073">
      <w:pPr>
        <w:spacing w:after="0"/>
        <w:rPr>
          <w:rFonts w:asciiTheme="minorHAnsi" w:hAnsiTheme="minorHAnsi" w:cstheme="minorHAnsi"/>
          <w:b/>
          <w:bCs/>
          <w:color w:val="1F3864" w:themeColor="accent1" w:themeShade="80"/>
          <w:sz w:val="21"/>
          <w:szCs w:val="21"/>
        </w:rPr>
      </w:pPr>
      <w:r w:rsidRPr="00DD5215">
        <w:rPr>
          <w:rFonts w:asciiTheme="minorHAnsi" w:hAnsiTheme="minorHAnsi" w:cstheme="minorHAnsi"/>
          <w:b/>
          <w:bCs/>
          <w:color w:val="1F3864" w:themeColor="accent1" w:themeShade="80"/>
          <w:sz w:val="21"/>
          <w:szCs w:val="21"/>
        </w:rPr>
        <w:t xml:space="preserve">Dr. Gianfranco Vallelunga Componente </w:t>
      </w:r>
    </w:p>
    <w:p w14:paraId="77936799" w14:textId="77777777" w:rsidR="00302D58" w:rsidRPr="00DD5215" w:rsidRDefault="003A6781" w:rsidP="00547073">
      <w:pPr>
        <w:spacing w:after="0"/>
        <w:rPr>
          <w:rFonts w:asciiTheme="minorHAnsi" w:hAnsiTheme="minorHAnsi" w:cstheme="minorHAnsi"/>
          <w:b/>
          <w:bCs/>
          <w:color w:val="1F3864" w:themeColor="accent1" w:themeShade="80"/>
          <w:sz w:val="21"/>
          <w:szCs w:val="21"/>
        </w:rPr>
      </w:pPr>
      <w:r w:rsidRPr="00DD5215">
        <w:rPr>
          <w:rFonts w:asciiTheme="minorHAnsi" w:hAnsiTheme="minorHAnsi" w:cstheme="minorHAnsi"/>
          <w:b/>
          <w:bCs/>
          <w:color w:val="1F3864" w:themeColor="accent1" w:themeShade="80"/>
          <w:sz w:val="21"/>
          <w:szCs w:val="21"/>
        </w:rPr>
        <w:t>Dr. Roberto Rotolo Componente con funzioni di segretari</w:t>
      </w:r>
      <w:r w:rsidRPr="00DD5215">
        <w:rPr>
          <w:rFonts w:asciiTheme="minorHAnsi" w:hAnsiTheme="minorHAnsi" w:cstheme="minorHAnsi"/>
          <w:b/>
          <w:bCs/>
          <w:color w:val="1F3864" w:themeColor="accent1" w:themeShade="80"/>
          <w:sz w:val="21"/>
          <w:szCs w:val="21"/>
        </w:rPr>
        <w:t>o</w:t>
      </w:r>
    </w:p>
    <w:p w14:paraId="3FFC82AF" w14:textId="3D3A1062" w:rsidR="003A6781" w:rsidRPr="00DD5215" w:rsidRDefault="003A6781" w:rsidP="00547073">
      <w:pPr>
        <w:spacing w:after="0"/>
        <w:rPr>
          <w:rFonts w:asciiTheme="minorHAnsi" w:hAnsiTheme="minorHAnsi" w:cstheme="minorHAnsi"/>
          <w:b/>
          <w:bCs/>
          <w:color w:val="1F3864" w:themeColor="accent1" w:themeShade="80"/>
          <w:sz w:val="21"/>
          <w:szCs w:val="21"/>
        </w:rPr>
      </w:pPr>
      <w:r w:rsidRPr="00DD5215">
        <w:rPr>
          <w:rFonts w:asciiTheme="minorHAnsi" w:hAnsiTheme="minorHAnsi" w:cstheme="minorHAnsi"/>
          <w:b/>
          <w:bCs/>
          <w:color w:val="1F3864" w:themeColor="accent1" w:themeShade="80"/>
          <w:sz w:val="21"/>
          <w:szCs w:val="21"/>
        </w:rPr>
        <w:t xml:space="preserve"> </w:t>
      </w:r>
    </w:p>
    <w:p w14:paraId="5BD96101" w14:textId="4ACF469D" w:rsidR="00302D58" w:rsidRPr="00DD5215" w:rsidRDefault="003A6781" w:rsidP="00302D58">
      <w:pPr>
        <w:spacing w:after="0"/>
        <w:jc w:val="both"/>
        <w:rPr>
          <w:rFonts w:asciiTheme="minorHAnsi" w:hAnsiTheme="minorHAnsi" w:cstheme="minorHAnsi"/>
          <w:b/>
          <w:bCs/>
          <w:color w:val="1F3864" w:themeColor="accent1" w:themeShade="80"/>
          <w:sz w:val="21"/>
          <w:szCs w:val="21"/>
        </w:rPr>
      </w:pPr>
      <w:r w:rsidRPr="00DD5215">
        <w:rPr>
          <w:rFonts w:asciiTheme="minorHAnsi" w:hAnsiTheme="minorHAnsi" w:cstheme="minorHAnsi"/>
          <w:b/>
          <w:bCs/>
          <w:color w:val="1F3864" w:themeColor="accent1" w:themeShade="80"/>
          <w:sz w:val="21"/>
          <w:szCs w:val="21"/>
        </w:rPr>
        <w:t>COMITATO</w:t>
      </w:r>
      <w:r w:rsidR="00302D58" w:rsidRPr="00DD5215">
        <w:rPr>
          <w:rFonts w:asciiTheme="minorHAnsi" w:hAnsiTheme="minorHAnsi" w:cstheme="minorHAnsi"/>
          <w:b/>
          <w:bCs/>
          <w:color w:val="1F3864" w:themeColor="accent1" w:themeShade="80"/>
          <w:sz w:val="21"/>
          <w:szCs w:val="21"/>
        </w:rPr>
        <w:t xml:space="preserve"> </w:t>
      </w:r>
      <w:r w:rsidRPr="00DD5215">
        <w:rPr>
          <w:rFonts w:asciiTheme="minorHAnsi" w:hAnsiTheme="minorHAnsi" w:cstheme="minorHAnsi"/>
          <w:b/>
          <w:bCs/>
          <w:color w:val="1F3864" w:themeColor="accent1" w:themeShade="80"/>
          <w:sz w:val="21"/>
          <w:szCs w:val="21"/>
        </w:rPr>
        <w:t xml:space="preserve">REGIONALE CAMPANIA Avverso la squalifica per due gare a carico dell’allenatrice sig.ra Valentina De Risi. </w:t>
      </w:r>
      <w:r w:rsidR="002009DC" w:rsidRPr="00DD5215">
        <w:rPr>
          <w:rFonts w:asciiTheme="minorHAnsi" w:hAnsiTheme="minorHAnsi" w:cstheme="minorHAnsi"/>
          <w:b/>
          <w:bCs/>
          <w:color w:val="1F3864" w:themeColor="accent1" w:themeShade="80"/>
          <w:sz w:val="21"/>
          <w:szCs w:val="21"/>
        </w:rPr>
        <w:t xml:space="preserve">- </w:t>
      </w:r>
      <w:r w:rsidRPr="00DD5215">
        <w:rPr>
          <w:rFonts w:asciiTheme="minorHAnsi" w:hAnsiTheme="minorHAnsi" w:cstheme="minorHAnsi"/>
          <w:b/>
          <w:bCs/>
          <w:color w:val="1F3864" w:themeColor="accent1" w:themeShade="80"/>
          <w:sz w:val="21"/>
          <w:szCs w:val="21"/>
        </w:rPr>
        <w:t>Torneo delle Regioni Calci</w:t>
      </w:r>
      <w:r w:rsidR="00302D58" w:rsidRPr="00DD5215">
        <w:rPr>
          <w:rFonts w:asciiTheme="minorHAnsi" w:hAnsiTheme="minorHAnsi" w:cstheme="minorHAnsi"/>
          <w:b/>
          <w:bCs/>
          <w:color w:val="1F3864" w:themeColor="accent1" w:themeShade="80"/>
          <w:sz w:val="21"/>
          <w:szCs w:val="21"/>
        </w:rPr>
        <w:t xml:space="preserve">o </w:t>
      </w:r>
      <w:r w:rsidRPr="00DD5215">
        <w:rPr>
          <w:rFonts w:asciiTheme="minorHAnsi" w:hAnsiTheme="minorHAnsi" w:cstheme="minorHAnsi"/>
          <w:b/>
          <w:bCs/>
          <w:color w:val="1F3864" w:themeColor="accent1" w:themeShade="80"/>
          <w:sz w:val="21"/>
          <w:szCs w:val="21"/>
        </w:rPr>
        <w:t xml:space="preserve">a 11 Femminile Girone “D” Gara: C.R. Campania - C. R. Emilia del 11.04.2025 - C.U. N. 11 TDR del 14.04.2025. </w:t>
      </w:r>
    </w:p>
    <w:p w14:paraId="5D83A647" w14:textId="5F772CF5" w:rsidR="0005187A" w:rsidRPr="00DD5215" w:rsidRDefault="003A6781" w:rsidP="00302D58">
      <w:pPr>
        <w:spacing w:after="0"/>
        <w:jc w:val="both"/>
        <w:rPr>
          <w:rFonts w:asciiTheme="minorHAnsi" w:hAnsiTheme="minorHAnsi" w:cstheme="minorHAnsi"/>
          <w:color w:val="1F3864" w:themeColor="accent1" w:themeShade="80"/>
          <w:sz w:val="21"/>
          <w:szCs w:val="21"/>
        </w:rPr>
      </w:pPr>
      <w:r w:rsidRPr="00DD5215">
        <w:rPr>
          <w:rFonts w:asciiTheme="minorHAnsi" w:hAnsiTheme="minorHAnsi" w:cstheme="minorHAnsi"/>
          <w:color w:val="1F3864" w:themeColor="accent1" w:themeShade="80"/>
          <w:sz w:val="21"/>
          <w:szCs w:val="21"/>
        </w:rPr>
        <w:t xml:space="preserve">Con tempestivo reclamo il Comitato Regionale Campania, in persona del suo Presidente pro tempore, impugna la decisione assunta dal GST </w:t>
      </w:r>
      <w:r w:rsidR="006514B3" w:rsidRPr="00DD5215">
        <w:rPr>
          <w:rFonts w:asciiTheme="minorHAnsi" w:hAnsiTheme="minorHAnsi" w:cstheme="minorHAnsi"/>
          <w:color w:val="1F3864" w:themeColor="accent1" w:themeShade="80"/>
          <w:sz w:val="21"/>
          <w:szCs w:val="21"/>
        </w:rPr>
        <w:t xml:space="preserve"> </w:t>
      </w:r>
      <w:r w:rsidRPr="00DD5215">
        <w:rPr>
          <w:rFonts w:asciiTheme="minorHAnsi" w:hAnsiTheme="minorHAnsi" w:cstheme="minorHAnsi"/>
          <w:color w:val="1F3864" w:themeColor="accent1" w:themeShade="80"/>
          <w:sz w:val="21"/>
          <w:szCs w:val="21"/>
        </w:rPr>
        <w:t>come in epigrafe riportata</w:t>
      </w:r>
      <w:r w:rsidR="006514B3" w:rsidRPr="00DD5215">
        <w:rPr>
          <w:rFonts w:asciiTheme="minorHAnsi" w:hAnsiTheme="minorHAnsi" w:cstheme="minorHAnsi"/>
          <w:color w:val="1F3864" w:themeColor="accent1" w:themeShade="80"/>
          <w:sz w:val="21"/>
          <w:szCs w:val="21"/>
        </w:rPr>
        <w:t>,</w:t>
      </w:r>
      <w:r w:rsidR="00397F6A" w:rsidRPr="00DD5215">
        <w:rPr>
          <w:rFonts w:asciiTheme="minorHAnsi" w:hAnsiTheme="minorHAnsi" w:cstheme="minorHAnsi"/>
          <w:color w:val="1F3864" w:themeColor="accent1" w:themeShade="80"/>
          <w:sz w:val="21"/>
          <w:szCs w:val="21"/>
        </w:rPr>
        <w:t xml:space="preserve">  </w:t>
      </w:r>
      <w:r w:rsidRPr="00DD5215">
        <w:rPr>
          <w:rFonts w:asciiTheme="minorHAnsi" w:hAnsiTheme="minorHAnsi" w:cstheme="minorHAnsi"/>
          <w:color w:val="1F3864" w:themeColor="accent1" w:themeShade="80"/>
          <w:sz w:val="21"/>
          <w:szCs w:val="21"/>
        </w:rPr>
        <w:t>e ne chiede una rideterminazione in termini più equi</w:t>
      </w:r>
      <w:r w:rsidR="00397F6A" w:rsidRPr="00DD5215">
        <w:rPr>
          <w:rFonts w:asciiTheme="minorHAnsi" w:hAnsiTheme="minorHAnsi" w:cstheme="minorHAnsi"/>
          <w:color w:val="1F3864" w:themeColor="accent1" w:themeShade="80"/>
          <w:sz w:val="21"/>
          <w:szCs w:val="21"/>
        </w:rPr>
        <w:t>,</w:t>
      </w:r>
      <w:r w:rsidRPr="00DD5215">
        <w:rPr>
          <w:rFonts w:asciiTheme="minorHAnsi" w:hAnsiTheme="minorHAnsi" w:cstheme="minorHAnsi"/>
          <w:color w:val="1F3864" w:themeColor="accent1" w:themeShade="80"/>
          <w:sz w:val="21"/>
          <w:szCs w:val="21"/>
        </w:rPr>
        <w:t xml:space="preserve"> sostenendo</w:t>
      </w:r>
      <w:r w:rsidR="006C4111" w:rsidRPr="00DD5215">
        <w:rPr>
          <w:rFonts w:asciiTheme="minorHAnsi" w:hAnsiTheme="minorHAnsi" w:cstheme="minorHAnsi"/>
          <w:color w:val="1F3864" w:themeColor="accent1" w:themeShade="80"/>
          <w:sz w:val="21"/>
          <w:szCs w:val="21"/>
        </w:rPr>
        <w:t xml:space="preserve">, </w:t>
      </w:r>
      <w:r w:rsidRPr="00DD5215">
        <w:rPr>
          <w:rFonts w:asciiTheme="minorHAnsi" w:hAnsiTheme="minorHAnsi" w:cstheme="minorHAnsi"/>
          <w:color w:val="1F3864" w:themeColor="accent1" w:themeShade="80"/>
          <w:sz w:val="21"/>
          <w:szCs w:val="21"/>
        </w:rPr>
        <w:t>in buona sintesi</w:t>
      </w:r>
      <w:r w:rsidR="006C4111" w:rsidRPr="00DD5215">
        <w:rPr>
          <w:rFonts w:asciiTheme="minorHAnsi" w:hAnsiTheme="minorHAnsi" w:cstheme="minorHAnsi"/>
          <w:color w:val="1F3864" w:themeColor="accent1" w:themeShade="80"/>
          <w:sz w:val="21"/>
          <w:szCs w:val="21"/>
        </w:rPr>
        <w:t>,</w:t>
      </w:r>
      <w:r w:rsidRPr="00DD5215">
        <w:rPr>
          <w:rFonts w:asciiTheme="minorHAnsi" w:hAnsiTheme="minorHAnsi" w:cstheme="minorHAnsi"/>
          <w:color w:val="1F3864" w:themeColor="accent1" w:themeShade="80"/>
          <w:sz w:val="21"/>
          <w:szCs w:val="21"/>
        </w:rPr>
        <w:t xml:space="preserve"> che l‘allenatrice della propria rappresentativa al termine della gara si sarebbe avvicina al direttore di gara per salutarlo e nel contempo avrebbe chiesto alcune spiegazioni in relazione ad alcune decisione dallo stesso assunte nel corso della gara senza però ottenere alcuna risposta </w:t>
      </w:r>
      <w:r w:rsidR="003305CA" w:rsidRPr="00DD5215">
        <w:rPr>
          <w:rFonts w:asciiTheme="minorHAnsi" w:hAnsiTheme="minorHAnsi" w:cstheme="minorHAnsi"/>
          <w:color w:val="1F3864" w:themeColor="accent1" w:themeShade="80"/>
          <w:sz w:val="21"/>
          <w:szCs w:val="21"/>
        </w:rPr>
        <w:t>né</w:t>
      </w:r>
      <w:r w:rsidRPr="00DD5215">
        <w:rPr>
          <w:rFonts w:asciiTheme="minorHAnsi" w:hAnsiTheme="minorHAnsi" w:cstheme="minorHAnsi"/>
          <w:color w:val="1F3864" w:themeColor="accent1" w:themeShade="80"/>
          <w:sz w:val="21"/>
          <w:szCs w:val="21"/>
        </w:rPr>
        <w:t xml:space="preserve"> </w:t>
      </w:r>
      <w:r w:rsidR="0005187A" w:rsidRPr="00DD5215">
        <w:rPr>
          <w:rFonts w:asciiTheme="minorHAnsi" w:hAnsiTheme="minorHAnsi" w:cstheme="minorHAnsi"/>
          <w:color w:val="1F3864" w:themeColor="accent1" w:themeShade="80"/>
          <w:sz w:val="21"/>
          <w:szCs w:val="21"/>
        </w:rPr>
        <w:t xml:space="preserve">le </w:t>
      </w:r>
      <w:r w:rsidRPr="00DD5215">
        <w:rPr>
          <w:rFonts w:asciiTheme="minorHAnsi" w:hAnsiTheme="minorHAnsi" w:cstheme="minorHAnsi"/>
          <w:color w:val="1F3864" w:themeColor="accent1" w:themeShade="80"/>
          <w:sz w:val="21"/>
          <w:szCs w:val="21"/>
        </w:rPr>
        <w:t xml:space="preserve">veniva notificato alcun provvedimento disciplinare. </w:t>
      </w:r>
    </w:p>
    <w:p w14:paraId="1D3B38EF" w14:textId="2976D62F" w:rsidR="00574B9C" w:rsidRPr="00DD5215" w:rsidRDefault="003A6781" w:rsidP="00302D58">
      <w:pPr>
        <w:spacing w:after="0"/>
        <w:jc w:val="both"/>
        <w:rPr>
          <w:rFonts w:asciiTheme="minorHAnsi" w:hAnsiTheme="minorHAnsi" w:cstheme="minorHAnsi"/>
          <w:color w:val="1F3864" w:themeColor="accent1" w:themeShade="80"/>
          <w:sz w:val="21"/>
          <w:szCs w:val="21"/>
        </w:rPr>
      </w:pPr>
      <w:r w:rsidRPr="00DD5215">
        <w:rPr>
          <w:rFonts w:asciiTheme="minorHAnsi" w:hAnsiTheme="minorHAnsi" w:cstheme="minorHAnsi"/>
          <w:color w:val="1F3864" w:themeColor="accent1" w:themeShade="80"/>
          <w:sz w:val="21"/>
          <w:szCs w:val="21"/>
        </w:rPr>
        <w:t>La CSAT letto il referto di gara che ai sensi del comma 1 dell’art. 61 CGS fa piena prova in ordine ai comportamenti posti in essere da tesserati nel corso di una gara rileva che al termine dell’incontro la sig.ra Valentina De Risi si avvicinava al</w:t>
      </w:r>
      <w:r w:rsidR="00854C84">
        <w:rPr>
          <w:rFonts w:asciiTheme="minorHAnsi" w:hAnsiTheme="minorHAnsi" w:cstheme="minorHAnsi"/>
          <w:color w:val="1F3864" w:themeColor="accent1" w:themeShade="80"/>
          <w:sz w:val="21"/>
          <w:szCs w:val="21"/>
        </w:rPr>
        <w:t>l</w:t>
      </w:r>
      <w:r w:rsidR="009666AF">
        <w:rPr>
          <w:rFonts w:asciiTheme="minorHAnsi" w:hAnsiTheme="minorHAnsi" w:cstheme="minorHAnsi"/>
          <w:color w:val="1F3864" w:themeColor="accent1" w:themeShade="80"/>
          <w:sz w:val="21"/>
          <w:szCs w:val="21"/>
        </w:rPr>
        <w:t>’arbitro</w:t>
      </w:r>
      <w:r w:rsidRPr="00DD5215">
        <w:rPr>
          <w:rFonts w:asciiTheme="minorHAnsi" w:hAnsiTheme="minorHAnsi" w:cstheme="minorHAnsi"/>
          <w:color w:val="1F3864" w:themeColor="accent1" w:themeShade="80"/>
          <w:sz w:val="21"/>
          <w:szCs w:val="21"/>
        </w:rPr>
        <w:t xml:space="preserve"> protestando per il suo operato. </w:t>
      </w:r>
    </w:p>
    <w:p w14:paraId="455F8B7F" w14:textId="77777777" w:rsidR="00574B9C" w:rsidRPr="00DD5215" w:rsidRDefault="003A6781" w:rsidP="00302D58">
      <w:pPr>
        <w:spacing w:after="0"/>
        <w:jc w:val="both"/>
        <w:rPr>
          <w:rFonts w:asciiTheme="minorHAnsi" w:hAnsiTheme="minorHAnsi" w:cstheme="minorHAnsi"/>
          <w:color w:val="1F3864" w:themeColor="accent1" w:themeShade="80"/>
          <w:sz w:val="21"/>
          <w:szCs w:val="21"/>
        </w:rPr>
      </w:pPr>
      <w:r w:rsidRPr="00DD5215">
        <w:rPr>
          <w:rFonts w:asciiTheme="minorHAnsi" w:hAnsiTheme="minorHAnsi" w:cstheme="minorHAnsi"/>
          <w:color w:val="1F3864" w:themeColor="accent1" w:themeShade="80"/>
          <w:sz w:val="21"/>
          <w:szCs w:val="21"/>
        </w:rPr>
        <w:t>In ragione di quanto sopra la Corte ritiene che il reclamo sia meritevole di accoglimento in quanto dal rapporto non evince alcun comportamento offensivo o irriguardoso per cui la sanzione va di determinata come da dispositivo</w:t>
      </w:r>
      <w:r w:rsidR="00574B9C" w:rsidRPr="00DD5215">
        <w:rPr>
          <w:rFonts w:asciiTheme="minorHAnsi" w:hAnsiTheme="minorHAnsi" w:cstheme="minorHAnsi"/>
          <w:color w:val="1F3864" w:themeColor="accent1" w:themeShade="80"/>
          <w:sz w:val="21"/>
          <w:szCs w:val="21"/>
        </w:rPr>
        <w:t>.</w:t>
      </w:r>
    </w:p>
    <w:p w14:paraId="37CD6058" w14:textId="77777777" w:rsidR="00574B9C" w:rsidRPr="00DD5215" w:rsidRDefault="003A6781" w:rsidP="00302D58">
      <w:pPr>
        <w:spacing w:after="0"/>
        <w:jc w:val="both"/>
        <w:rPr>
          <w:rFonts w:asciiTheme="minorHAnsi" w:hAnsiTheme="minorHAnsi" w:cstheme="minorHAnsi"/>
          <w:color w:val="1F3864" w:themeColor="accent1" w:themeShade="80"/>
          <w:sz w:val="21"/>
          <w:szCs w:val="21"/>
        </w:rPr>
      </w:pPr>
      <w:r w:rsidRPr="00DD5215">
        <w:rPr>
          <w:rFonts w:asciiTheme="minorHAnsi" w:hAnsiTheme="minorHAnsi" w:cstheme="minorHAnsi"/>
          <w:color w:val="1F3864" w:themeColor="accent1" w:themeShade="80"/>
          <w:sz w:val="21"/>
          <w:szCs w:val="21"/>
        </w:rPr>
        <w:t xml:space="preserve">P.Q.M. </w:t>
      </w:r>
    </w:p>
    <w:p w14:paraId="2DFF0DD1" w14:textId="77777777" w:rsidR="00B367E0" w:rsidRPr="00DD5215" w:rsidRDefault="003A6781" w:rsidP="00302D58">
      <w:pPr>
        <w:spacing w:after="0"/>
        <w:jc w:val="both"/>
        <w:rPr>
          <w:rFonts w:asciiTheme="minorHAnsi" w:hAnsiTheme="minorHAnsi" w:cstheme="minorHAnsi"/>
          <w:color w:val="1F3864" w:themeColor="accent1" w:themeShade="80"/>
          <w:sz w:val="21"/>
          <w:szCs w:val="21"/>
        </w:rPr>
      </w:pPr>
      <w:r w:rsidRPr="00DD5215">
        <w:rPr>
          <w:rFonts w:asciiTheme="minorHAnsi" w:hAnsiTheme="minorHAnsi" w:cstheme="minorHAnsi"/>
          <w:color w:val="1F3864" w:themeColor="accent1" w:themeShade="80"/>
          <w:sz w:val="21"/>
          <w:szCs w:val="21"/>
        </w:rPr>
        <w:t>La Corte Sportiva di Appello Territoriale in accoglimento del proposto reclamo ridetermina in una gara la squalifica a carico dell’allenatrice sig.ra Valentina De Risi.</w:t>
      </w:r>
    </w:p>
    <w:p w14:paraId="2E4C1E55" w14:textId="2CC1CF69" w:rsidR="00BC6695" w:rsidRPr="000355D8" w:rsidRDefault="009666AF" w:rsidP="00302D58">
      <w:pPr>
        <w:spacing w:after="0"/>
        <w:jc w:val="both"/>
        <w:rPr>
          <w:rFonts w:ascii="Arial" w:hAnsi="Arial" w:cs="Arial"/>
          <w:color w:val="2F5496"/>
        </w:rPr>
      </w:pPr>
      <w:r>
        <w:rPr>
          <w:rFonts w:ascii="Times New Roman" w:hAnsi="Times New Roman"/>
          <w:color w:val="2F5496"/>
        </w:rPr>
      </w:r>
      <w:r>
        <w:rPr>
          <w:rFonts w:ascii="Times New Roman" w:hAnsi="Times New Roman"/>
          <w:color w:val="2F5496"/>
        </w:rPr>
        <w:pict w14:anchorId="6B4A82E2">
          <v:group id="Group 5" o:spid="_x0000_s2054" style="width:486.35pt;height:1.55pt;mso-position-horizontal-relative:char;mso-position-vertical-relative:line" coordsize="9727,31">
            <v:group id="Group 6" o:spid="_x0000_s2055" style="position:absolute;left:15;top:15;width:9696;height:2" coordorigin="15,15"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2056" style="position:absolute;left:15;top:15;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Ef8EA&#10;AADbAAAADwAAAGRycy9kb3ducmV2LnhtbERPS2vCQBC+C/6HZQq96UZLRNJsRCy2vRUfoMchO01C&#10;s7MhO43x33cLhd7m43tOvhldqwbqQ+PZwGKegCIuvW24MnA+7WdrUEGQLbaeycCdAmyK6STHzPob&#10;H2g4SqViCIcMDdQiXaZ1KGtyGOa+I47cp+8dSoR9pW2PtxjuWr1MkpV22HBsqLGjXU3l1/HbGUg/&#10;ZPuyvPM1fZXFfi1v1+GSemMeH8btMyihUf7Ff+53G+c/we8v8QBd/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pxH/BAAAA2wAAAA8AAAAAAAAAAAAAAAAAmAIAAGRycy9kb3du&#10;cmV2LnhtbFBLBQYAAAAABAAEAPUAAACGAwAAAAA=&#10;" path="m,l9696,e" filled="f" strokecolor="#e36c0a" strokeweight="1.54pt">
                <v:path arrowok="t" o:connecttype="custom" o:connectlocs="0,0;9696,0" o:connectangles="0,0"/>
              </v:shape>
            </v:group>
            <w10:wrap type="none"/>
            <w10:anchorlock/>
          </v:group>
        </w:pict>
      </w:r>
    </w:p>
    <w:p w14:paraId="39346CAF" w14:textId="6A44AB8A" w:rsidR="00BC6695" w:rsidRPr="000C3C76" w:rsidRDefault="00BC6695" w:rsidP="00547073">
      <w:pPr>
        <w:spacing w:after="0"/>
        <w:jc w:val="center"/>
        <w:rPr>
          <w:rFonts w:ascii="Arial" w:hAnsi="Arial" w:cs="Arial"/>
          <w:b/>
          <w:color w:val="3333FF"/>
        </w:rPr>
      </w:pPr>
      <w:r w:rsidRPr="000C3C76">
        <w:rPr>
          <w:rFonts w:ascii="Arial" w:hAnsi="Arial" w:cs="Arial"/>
          <w:b/>
        </w:rPr>
        <w:t>PUBBLICATO D</w:t>
      </w:r>
      <w:r>
        <w:rPr>
          <w:rFonts w:ascii="Arial" w:hAnsi="Arial" w:cs="Arial"/>
          <w:b/>
        </w:rPr>
        <w:t>A</w:t>
      </w:r>
      <w:r w:rsidRPr="000C3C76">
        <w:rPr>
          <w:rFonts w:ascii="Arial" w:hAnsi="Arial" w:cs="Arial"/>
          <w:b/>
        </w:rPr>
        <w:t xml:space="preserve">L COMITATO REGIONALE SICILIA </w:t>
      </w:r>
      <w:r>
        <w:rPr>
          <w:rFonts w:ascii="Arial" w:hAnsi="Arial" w:cs="Arial"/>
          <w:b/>
        </w:rPr>
        <w:t>I</w:t>
      </w:r>
      <w:r w:rsidRPr="000C3C76">
        <w:rPr>
          <w:rFonts w:ascii="Arial" w:hAnsi="Arial" w:cs="Arial"/>
          <w:b/>
        </w:rPr>
        <w:t>L</w:t>
      </w:r>
      <w:r>
        <w:rPr>
          <w:rFonts w:ascii="Arial" w:hAnsi="Arial" w:cs="Arial"/>
          <w:b/>
        </w:rPr>
        <w:t xml:space="preserve"> </w:t>
      </w:r>
      <w:r w:rsidR="00547073">
        <w:rPr>
          <w:rFonts w:ascii="Arial" w:hAnsi="Arial" w:cs="Arial"/>
          <w:b/>
        </w:rPr>
        <w:t>1</w:t>
      </w:r>
      <w:r w:rsidR="006B7ADD">
        <w:rPr>
          <w:rFonts w:ascii="Arial" w:hAnsi="Arial" w:cs="Arial"/>
          <w:b/>
        </w:rPr>
        <w:t>5</w:t>
      </w:r>
      <w:r>
        <w:rPr>
          <w:rFonts w:ascii="Arial" w:hAnsi="Arial" w:cs="Arial"/>
          <w:b/>
        </w:rPr>
        <w:t xml:space="preserve"> </w:t>
      </w:r>
      <w:r w:rsidR="00547073">
        <w:rPr>
          <w:rFonts w:ascii="Arial" w:hAnsi="Arial" w:cs="Arial"/>
          <w:b/>
        </w:rPr>
        <w:t xml:space="preserve">APRILE </w:t>
      </w:r>
      <w:r>
        <w:rPr>
          <w:rFonts w:ascii="Arial" w:hAnsi="Arial" w:cs="Arial"/>
          <w:b/>
        </w:rPr>
        <w:t>20</w:t>
      </w:r>
      <w:r w:rsidRPr="000C3C76">
        <w:rPr>
          <w:rFonts w:ascii="Arial" w:hAnsi="Arial" w:cs="Arial"/>
          <w:b/>
        </w:rPr>
        <w:t>2</w:t>
      </w:r>
      <w:r w:rsidR="00547073">
        <w:rPr>
          <w:rFonts w:ascii="Arial" w:hAnsi="Arial" w:cs="Arial"/>
          <w:b/>
        </w:rPr>
        <w:t>5</w:t>
      </w:r>
    </w:p>
    <w:p w14:paraId="2B3A4C31" w14:textId="77777777" w:rsidR="00BC6695" w:rsidRDefault="009666AF" w:rsidP="00547073">
      <w:pPr>
        <w:spacing w:after="0"/>
        <w:rPr>
          <w:rFonts w:ascii="Times New Roman" w:hAnsi="Times New Roman"/>
          <w:sz w:val="2"/>
          <w:szCs w:val="2"/>
        </w:rPr>
      </w:pPr>
      <w:r>
        <w:rPr>
          <w:rFonts w:ascii="Times New Roman" w:hAnsi="Times New Roman"/>
          <w:sz w:val="2"/>
          <w:szCs w:val="2"/>
        </w:rPr>
      </w:r>
      <w:r>
        <w:rPr>
          <w:rFonts w:ascii="Times New Roman" w:hAnsi="Times New Roman"/>
          <w:sz w:val="2"/>
          <w:szCs w:val="2"/>
        </w:rPr>
        <w:pict w14:anchorId="248C020D">
          <v:group id="_x0000_s2051" style="width:486.35pt;height:1.55pt;mso-position-horizontal-relative:char;mso-position-vertical-relative:line" coordsize="9727,31">
            <v:group id="Group 6" o:spid="_x0000_s2052" style="position:absolute;left:15;top:15;width:9696;height:2" coordorigin="15,15"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2053" style="position:absolute;left:15;top:15;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Ef8EA&#10;AADbAAAADwAAAGRycy9kb3ducmV2LnhtbERPS2vCQBC+C/6HZQq96UZLRNJsRCy2vRUfoMchO01C&#10;s7MhO43x33cLhd7m43tOvhldqwbqQ+PZwGKegCIuvW24MnA+7WdrUEGQLbaeycCdAmyK6STHzPob&#10;H2g4SqViCIcMDdQiXaZ1KGtyGOa+I47cp+8dSoR9pW2PtxjuWr1MkpV22HBsqLGjXU3l1/HbGUg/&#10;ZPuyvPM1fZXFfi1v1+GSemMeH8btMyihUf7Ff+53G+c/we8v8QBd/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pxH/BAAAA2wAAAA8AAAAAAAAAAAAAAAAAmAIAAGRycy9kb3du&#10;cmV2LnhtbFBLBQYAAAAABAAEAPUAAACGAwAAAAA=&#10;" path="m,l9696,e" filled="f" strokecolor="#e36c0a" strokeweight="1.54pt">
                <v:path arrowok="t" o:connecttype="custom" o:connectlocs="0,0;9696,0" o:connectangles="0,0"/>
              </v:shape>
            </v:group>
            <w10:wrap type="none"/>
            <w10:anchorlock/>
          </v:group>
        </w:pict>
      </w:r>
    </w:p>
    <w:p w14:paraId="75D3F4DD" w14:textId="77777777" w:rsidR="006B7ADD" w:rsidRDefault="006B7ADD" w:rsidP="00547073">
      <w:pPr>
        <w:spacing w:after="0"/>
        <w:rPr>
          <w:rFonts w:ascii="Arial" w:hAnsi="Arial" w:cs="Arial"/>
          <w:sz w:val="2"/>
          <w:szCs w:val="2"/>
        </w:rPr>
      </w:pPr>
    </w:p>
    <w:p w14:paraId="564DBAB9" w14:textId="77777777" w:rsidR="006B7ADD" w:rsidRPr="00081442" w:rsidRDefault="006B7ADD" w:rsidP="00547073">
      <w:pPr>
        <w:spacing w:after="0"/>
        <w:rPr>
          <w:rFonts w:ascii="Arial" w:hAnsi="Arial" w:cs="Arial"/>
          <w:sz w:val="2"/>
          <w:szCs w:val="2"/>
        </w:rPr>
      </w:pPr>
    </w:p>
    <w:p w14:paraId="1AE8201B" w14:textId="657039A0" w:rsidR="00BC6695" w:rsidRPr="009B689B" w:rsidRDefault="00BC6695" w:rsidP="00547073">
      <w:pPr>
        <w:spacing w:after="0"/>
        <w:rPr>
          <w:rFonts w:ascii="Arial" w:hAnsi="Arial" w:cs="Arial"/>
          <w:b/>
        </w:rPr>
      </w:pPr>
      <w:r w:rsidRPr="009B689B">
        <w:rPr>
          <w:rFonts w:ascii="Arial" w:hAnsi="Arial" w:cs="Arial"/>
          <w:b/>
        </w:rPr>
        <w:t xml:space="preserve">            IL SEGRETARIO</w:t>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t xml:space="preserve">             IL PRESIDENTE</w:t>
      </w:r>
    </w:p>
    <w:p w14:paraId="55947DE8" w14:textId="3D46C5D2" w:rsidR="006F19EA" w:rsidRDefault="00BC6695" w:rsidP="008E463D">
      <w:pPr>
        <w:spacing w:after="0"/>
        <w:rPr>
          <w:sz w:val="28"/>
        </w:rPr>
      </w:pPr>
      <w:r w:rsidRPr="009B689B">
        <w:rPr>
          <w:rFonts w:ascii="Arial" w:hAnsi="Arial" w:cs="Arial"/>
        </w:rPr>
        <w:t xml:space="preserve">      </w:t>
      </w:r>
      <w:r w:rsidR="00547073">
        <w:rPr>
          <w:rFonts w:ascii="Arial" w:hAnsi="Arial" w:cs="Arial"/>
        </w:rPr>
        <w:t xml:space="preserve"> </w:t>
      </w:r>
      <w:r w:rsidR="006B7ADD">
        <w:rPr>
          <w:rFonts w:ascii="Arial" w:hAnsi="Arial" w:cs="Arial"/>
        </w:rPr>
        <w:t xml:space="preserve">  </w:t>
      </w:r>
      <w:r>
        <w:rPr>
          <w:rFonts w:ascii="Arial" w:hAnsi="Arial" w:cs="Arial"/>
        </w:rPr>
        <w:t>Wanda COSTANTINO</w:t>
      </w:r>
      <w:r>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t>San</w:t>
      </w:r>
      <w:r>
        <w:rPr>
          <w:rFonts w:ascii="Arial" w:hAnsi="Arial" w:cs="Arial"/>
        </w:rPr>
        <w:t>dro MORGANA</w:t>
      </w:r>
    </w:p>
    <w:sectPr w:rsidR="006F19EA" w:rsidSect="00373124">
      <w:footerReference w:type="default" r:id="rId9"/>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6F286" w14:textId="77777777" w:rsidR="00065F03" w:rsidRDefault="00065F03" w:rsidP="005567D2">
      <w:pPr>
        <w:spacing w:after="0" w:line="240" w:lineRule="auto"/>
      </w:pPr>
      <w:r>
        <w:separator/>
      </w:r>
    </w:p>
  </w:endnote>
  <w:endnote w:type="continuationSeparator" w:id="0">
    <w:p w14:paraId="3C927F7D" w14:textId="77777777" w:rsidR="00065F03" w:rsidRDefault="00065F03"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5582" w14:textId="1E4C489C"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8E463D">
      <w:rPr>
        <w:rFonts w:ascii="Trebuchet MS" w:hAnsi="Trebuchet MS"/>
        <w:sz w:val="20"/>
      </w:rPr>
      <w:t>13</w:t>
    </w:r>
    <w:r w:rsidR="00307199" w:rsidRPr="00D27C41">
      <w:rPr>
        <w:rFonts w:ascii="Trebuchet MS" w:hAnsi="Trebuchet MS"/>
        <w:sz w:val="20"/>
      </w:rPr>
      <w:t xml:space="preserve"> TDR</w:t>
    </w:r>
    <w:r w:rsidR="00547073">
      <w:rPr>
        <w:rFonts w:ascii="Trebuchet MS" w:hAnsi="Trebuchet MS"/>
        <w:sz w:val="20"/>
      </w:rPr>
      <w:t xml:space="preserve"> del 1</w:t>
    </w:r>
    <w:r w:rsidR="008E463D">
      <w:rPr>
        <w:rFonts w:ascii="Trebuchet MS" w:hAnsi="Trebuchet MS"/>
        <w:sz w:val="20"/>
      </w:rPr>
      <w:t>5</w:t>
    </w:r>
    <w:r w:rsidR="00547073">
      <w:rPr>
        <w:rFonts w:ascii="Trebuchet MS" w:hAnsi="Trebuchet MS"/>
        <w:sz w:val="20"/>
      </w:rPr>
      <w:t xml:space="preserve"> aprile 2025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7106" w14:textId="77777777" w:rsidR="00065F03" w:rsidRDefault="00065F03" w:rsidP="005567D2">
      <w:pPr>
        <w:spacing w:after="0" w:line="240" w:lineRule="auto"/>
      </w:pPr>
      <w:r>
        <w:separator/>
      </w:r>
    </w:p>
  </w:footnote>
  <w:footnote w:type="continuationSeparator" w:id="0">
    <w:p w14:paraId="52CBAD43" w14:textId="77777777" w:rsidR="00065F03" w:rsidRDefault="00065F03"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205479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76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283"/>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15"/>
    <w:rsid w:val="00001898"/>
    <w:rsid w:val="00004EA4"/>
    <w:rsid w:val="00007E0C"/>
    <w:rsid w:val="00017B91"/>
    <w:rsid w:val="00025CD6"/>
    <w:rsid w:val="00032304"/>
    <w:rsid w:val="00040E50"/>
    <w:rsid w:val="0005187A"/>
    <w:rsid w:val="000555CB"/>
    <w:rsid w:val="00065F03"/>
    <w:rsid w:val="00077A9A"/>
    <w:rsid w:val="000965F9"/>
    <w:rsid w:val="000C0440"/>
    <w:rsid w:val="000D60D5"/>
    <w:rsid w:val="000D6648"/>
    <w:rsid w:val="000D7915"/>
    <w:rsid w:val="000F1C10"/>
    <w:rsid w:val="00101638"/>
    <w:rsid w:val="00103358"/>
    <w:rsid w:val="0011534E"/>
    <w:rsid w:val="00124E44"/>
    <w:rsid w:val="00147620"/>
    <w:rsid w:val="00151769"/>
    <w:rsid w:val="00156C48"/>
    <w:rsid w:val="00174752"/>
    <w:rsid w:val="00191EE1"/>
    <w:rsid w:val="0019275F"/>
    <w:rsid w:val="00194439"/>
    <w:rsid w:val="00196B7B"/>
    <w:rsid w:val="00197344"/>
    <w:rsid w:val="001A75D8"/>
    <w:rsid w:val="001B00AC"/>
    <w:rsid w:val="001B0A2F"/>
    <w:rsid w:val="001D2F07"/>
    <w:rsid w:val="001D323E"/>
    <w:rsid w:val="001E2C2D"/>
    <w:rsid w:val="001E7C74"/>
    <w:rsid w:val="001F356B"/>
    <w:rsid w:val="001F39C8"/>
    <w:rsid w:val="002009DC"/>
    <w:rsid w:val="00201AE9"/>
    <w:rsid w:val="00225D98"/>
    <w:rsid w:val="002463C9"/>
    <w:rsid w:val="00255965"/>
    <w:rsid w:val="002634CA"/>
    <w:rsid w:val="0026379A"/>
    <w:rsid w:val="00280704"/>
    <w:rsid w:val="00281E2D"/>
    <w:rsid w:val="002843EA"/>
    <w:rsid w:val="00287338"/>
    <w:rsid w:val="002A1F3A"/>
    <w:rsid w:val="002B2E1F"/>
    <w:rsid w:val="002B54AB"/>
    <w:rsid w:val="002C2812"/>
    <w:rsid w:val="002F11C9"/>
    <w:rsid w:val="002F2F4D"/>
    <w:rsid w:val="003025F9"/>
    <w:rsid w:val="00302D58"/>
    <w:rsid w:val="00305C95"/>
    <w:rsid w:val="00307199"/>
    <w:rsid w:val="00316F02"/>
    <w:rsid w:val="003305CA"/>
    <w:rsid w:val="003311B2"/>
    <w:rsid w:val="00337F15"/>
    <w:rsid w:val="003506B8"/>
    <w:rsid w:val="00350F7B"/>
    <w:rsid w:val="003708A3"/>
    <w:rsid w:val="00373124"/>
    <w:rsid w:val="00387311"/>
    <w:rsid w:val="003926D3"/>
    <w:rsid w:val="00397F6A"/>
    <w:rsid w:val="003A5899"/>
    <w:rsid w:val="003A6781"/>
    <w:rsid w:val="003B43CC"/>
    <w:rsid w:val="003C4AAE"/>
    <w:rsid w:val="003D0B4D"/>
    <w:rsid w:val="003D3D49"/>
    <w:rsid w:val="003D65AA"/>
    <w:rsid w:val="00400847"/>
    <w:rsid w:val="00402E5E"/>
    <w:rsid w:val="00405A96"/>
    <w:rsid w:val="00446BB9"/>
    <w:rsid w:val="0045116F"/>
    <w:rsid w:val="00452E60"/>
    <w:rsid w:val="004551B1"/>
    <w:rsid w:val="00456E4E"/>
    <w:rsid w:val="00466495"/>
    <w:rsid w:val="0047025C"/>
    <w:rsid w:val="0047599B"/>
    <w:rsid w:val="00476A1D"/>
    <w:rsid w:val="00481620"/>
    <w:rsid w:val="00494730"/>
    <w:rsid w:val="004979F8"/>
    <w:rsid w:val="004A4D9C"/>
    <w:rsid w:val="004A57F0"/>
    <w:rsid w:val="004D6595"/>
    <w:rsid w:val="004E4555"/>
    <w:rsid w:val="004E5C38"/>
    <w:rsid w:val="004F7247"/>
    <w:rsid w:val="005108ED"/>
    <w:rsid w:val="00511619"/>
    <w:rsid w:val="00516330"/>
    <w:rsid w:val="00520A45"/>
    <w:rsid w:val="00527427"/>
    <w:rsid w:val="00547073"/>
    <w:rsid w:val="005567D2"/>
    <w:rsid w:val="0057030C"/>
    <w:rsid w:val="00573DCE"/>
    <w:rsid w:val="00574B9C"/>
    <w:rsid w:val="00581F41"/>
    <w:rsid w:val="00585055"/>
    <w:rsid w:val="0058550A"/>
    <w:rsid w:val="00591089"/>
    <w:rsid w:val="00594388"/>
    <w:rsid w:val="005948E9"/>
    <w:rsid w:val="00595621"/>
    <w:rsid w:val="005966EF"/>
    <w:rsid w:val="005C545F"/>
    <w:rsid w:val="005D15A5"/>
    <w:rsid w:val="005D5415"/>
    <w:rsid w:val="005E136A"/>
    <w:rsid w:val="005E790B"/>
    <w:rsid w:val="005F309E"/>
    <w:rsid w:val="0060413A"/>
    <w:rsid w:val="00610BD0"/>
    <w:rsid w:val="006231AF"/>
    <w:rsid w:val="00631242"/>
    <w:rsid w:val="00631C2E"/>
    <w:rsid w:val="00633886"/>
    <w:rsid w:val="006514B3"/>
    <w:rsid w:val="00653C55"/>
    <w:rsid w:val="00664F5A"/>
    <w:rsid w:val="00672971"/>
    <w:rsid w:val="00680686"/>
    <w:rsid w:val="0068090C"/>
    <w:rsid w:val="00682CE2"/>
    <w:rsid w:val="00692D90"/>
    <w:rsid w:val="006A0FA8"/>
    <w:rsid w:val="006A2871"/>
    <w:rsid w:val="006B3C97"/>
    <w:rsid w:val="006B66E3"/>
    <w:rsid w:val="006B7ADD"/>
    <w:rsid w:val="006C4111"/>
    <w:rsid w:val="006C69A6"/>
    <w:rsid w:val="006F19EA"/>
    <w:rsid w:val="006F3FCA"/>
    <w:rsid w:val="00704D10"/>
    <w:rsid w:val="00706FDE"/>
    <w:rsid w:val="00712BA4"/>
    <w:rsid w:val="0074166A"/>
    <w:rsid w:val="00747476"/>
    <w:rsid w:val="0074766A"/>
    <w:rsid w:val="00750D0C"/>
    <w:rsid w:val="00770196"/>
    <w:rsid w:val="00773757"/>
    <w:rsid w:val="007934EB"/>
    <w:rsid w:val="00797C73"/>
    <w:rsid w:val="007A3C20"/>
    <w:rsid w:val="007E111D"/>
    <w:rsid w:val="00800819"/>
    <w:rsid w:val="008160C5"/>
    <w:rsid w:val="00827B08"/>
    <w:rsid w:val="008331A2"/>
    <w:rsid w:val="008403AB"/>
    <w:rsid w:val="00853A66"/>
    <w:rsid w:val="00854C84"/>
    <w:rsid w:val="00894635"/>
    <w:rsid w:val="008A25D2"/>
    <w:rsid w:val="008D73E4"/>
    <w:rsid w:val="008E463D"/>
    <w:rsid w:val="008F24A2"/>
    <w:rsid w:val="00914C38"/>
    <w:rsid w:val="00943D78"/>
    <w:rsid w:val="0095622D"/>
    <w:rsid w:val="009666AF"/>
    <w:rsid w:val="009704DA"/>
    <w:rsid w:val="009C0ED2"/>
    <w:rsid w:val="009C1008"/>
    <w:rsid w:val="009C262D"/>
    <w:rsid w:val="009C7132"/>
    <w:rsid w:val="009D2F1E"/>
    <w:rsid w:val="009D7EBD"/>
    <w:rsid w:val="009F0C6F"/>
    <w:rsid w:val="00A000C9"/>
    <w:rsid w:val="00A01AB7"/>
    <w:rsid w:val="00A02997"/>
    <w:rsid w:val="00A1116D"/>
    <w:rsid w:val="00A1257F"/>
    <w:rsid w:val="00A2082D"/>
    <w:rsid w:val="00A312E1"/>
    <w:rsid w:val="00A32B3B"/>
    <w:rsid w:val="00A356DB"/>
    <w:rsid w:val="00A375AA"/>
    <w:rsid w:val="00A40D1E"/>
    <w:rsid w:val="00A4277B"/>
    <w:rsid w:val="00A5792C"/>
    <w:rsid w:val="00A57D76"/>
    <w:rsid w:val="00A742CD"/>
    <w:rsid w:val="00A87E0F"/>
    <w:rsid w:val="00A90213"/>
    <w:rsid w:val="00AB49EF"/>
    <w:rsid w:val="00AB6FA5"/>
    <w:rsid w:val="00AB77B5"/>
    <w:rsid w:val="00AC22E4"/>
    <w:rsid w:val="00AD1C1E"/>
    <w:rsid w:val="00AE1CFA"/>
    <w:rsid w:val="00AE7619"/>
    <w:rsid w:val="00AF40DE"/>
    <w:rsid w:val="00B0033F"/>
    <w:rsid w:val="00B13B6C"/>
    <w:rsid w:val="00B238A7"/>
    <w:rsid w:val="00B338C0"/>
    <w:rsid w:val="00B367E0"/>
    <w:rsid w:val="00B36B1C"/>
    <w:rsid w:val="00B41757"/>
    <w:rsid w:val="00B53197"/>
    <w:rsid w:val="00B53C12"/>
    <w:rsid w:val="00B55E1B"/>
    <w:rsid w:val="00B82DB9"/>
    <w:rsid w:val="00B9323E"/>
    <w:rsid w:val="00BB1500"/>
    <w:rsid w:val="00BB27E6"/>
    <w:rsid w:val="00BB41B5"/>
    <w:rsid w:val="00BB6D13"/>
    <w:rsid w:val="00BC0429"/>
    <w:rsid w:val="00BC1235"/>
    <w:rsid w:val="00BC6695"/>
    <w:rsid w:val="00BD0D9D"/>
    <w:rsid w:val="00BD3B8E"/>
    <w:rsid w:val="00BE168E"/>
    <w:rsid w:val="00BF369E"/>
    <w:rsid w:val="00BF5007"/>
    <w:rsid w:val="00BF548D"/>
    <w:rsid w:val="00C2276F"/>
    <w:rsid w:val="00C27684"/>
    <w:rsid w:val="00C31A14"/>
    <w:rsid w:val="00C54DD0"/>
    <w:rsid w:val="00C66A6C"/>
    <w:rsid w:val="00C66E9F"/>
    <w:rsid w:val="00C81DAE"/>
    <w:rsid w:val="00C92079"/>
    <w:rsid w:val="00CA4B0E"/>
    <w:rsid w:val="00CA6E29"/>
    <w:rsid w:val="00CB16FE"/>
    <w:rsid w:val="00CB429F"/>
    <w:rsid w:val="00CC4BA3"/>
    <w:rsid w:val="00CC4CC0"/>
    <w:rsid w:val="00CC624F"/>
    <w:rsid w:val="00CD2723"/>
    <w:rsid w:val="00CD4125"/>
    <w:rsid w:val="00CE428C"/>
    <w:rsid w:val="00CF1801"/>
    <w:rsid w:val="00CF3F3B"/>
    <w:rsid w:val="00CF4A82"/>
    <w:rsid w:val="00D27C41"/>
    <w:rsid w:val="00D32712"/>
    <w:rsid w:val="00D4258D"/>
    <w:rsid w:val="00D4441A"/>
    <w:rsid w:val="00D52F39"/>
    <w:rsid w:val="00D6258B"/>
    <w:rsid w:val="00D76638"/>
    <w:rsid w:val="00D836C4"/>
    <w:rsid w:val="00D921EB"/>
    <w:rsid w:val="00DA376A"/>
    <w:rsid w:val="00DB4C24"/>
    <w:rsid w:val="00DB726B"/>
    <w:rsid w:val="00DC13BE"/>
    <w:rsid w:val="00DC3F88"/>
    <w:rsid w:val="00DD01BB"/>
    <w:rsid w:val="00DD45E8"/>
    <w:rsid w:val="00DD5215"/>
    <w:rsid w:val="00DE715B"/>
    <w:rsid w:val="00E06628"/>
    <w:rsid w:val="00E120A7"/>
    <w:rsid w:val="00E21904"/>
    <w:rsid w:val="00E22CA3"/>
    <w:rsid w:val="00E27E33"/>
    <w:rsid w:val="00E3105F"/>
    <w:rsid w:val="00E3630C"/>
    <w:rsid w:val="00E40244"/>
    <w:rsid w:val="00E6724B"/>
    <w:rsid w:val="00EA1282"/>
    <w:rsid w:val="00EB0677"/>
    <w:rsid w:val="00EC4E32"/>
    <w:rsid w:val="00EC6B13"/>
    <w:rsid w:val="00ED54AC"/>
    <w:rsid w:val="00ED5C90"/>
    <w:rsid w:val="00EE38B9"/>
    <w:rsid w:val="00EE7654"/>
    <w:rsid w:val="00EF2C47"/>
    <w:rsid w:val="00F013C9"/>
    <w:rsid w:val="00F0701D"/>
    <w:rsid w:val="00F1778D"/>
    <w:rsid w:val="00F2545E"/>
    <w:rsid w:val="00F27848"/>
    <w:rsid w:val="00F27B56"/>
    <w:rsid w:val="00F70B61"/>
    <w:rsid w:val="00F82C23"/>
    <w:rsid w:val="00F90CE8"/>
    <w:rsid w:val="00FA12F9"/>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A81550C"/>
  <w15:chartTrackingRefBased/>
  <w15:docId w15:val="{4ABFAA60-DEF2-40AB-BE85-11CC091F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642">
      <w:bodyDiv w:val="1"/>
      <w:marLeft w:val="0"/>
      <w:marRight w:val="0"/>
      <w:marTop w:val="0"/>
      <w:marBottom w:val="0"/>
      <w:divBdr>
        <w:top w:val="none" w:sz="0" w:space="0" w:color="auto"/>
        <w:left w:val="none" w:sz="0" w:space="0" w:color="auto"/>
        <w:bottom w:val="none" w:sz="0" w:space="0" w:color="auto"/>
        <w:right w:val="none" w:sz="0" w:space="0" w:color="auto"/>
      </w:divBdr>
    </w:div>
    <w:div w:id="9237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34A5-6C80-4A02-9B18-7CB8564D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314</Words>
  <Characters>1796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a.trepiedi</dc:creator>
  <cp:keywords/>
  <cp:lastModifiedBy>Simona Boatta</cp:lastModifiedBy>
  <cp:revision>19</cp:revision>
  <cp:lastPrinted>2025-04-12T19:55:00Z</cp:lastPrinted>
  <dcterms:created xsi:type="dcterms:W3CDTF">2025-04-15T15:49:00Z</dcterms:created>
  <dcterms:modified xsi:type="dcterms:W3CDTF">2025-04-15T16:03:00Z</dcterms:modified>
</cp:coreProperties>
</file>